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9516F8" w14:textId="269B0257" w:rsidR="002050F1" w:rsidRPr="007038BC" w:rsidRDefault="002050F1" w:rsidP="001525A9">
      <w:pPr>
        <w:pStyle w:val="Title"/>
        <w:pBdr>
          <w:bottom w:val="single" w:sz="8" w:space="4" w:color="auto"/>
        </w:pBdr>
        <w:spacing w:before="100" w:beforeAutospacing="1" w:after="100" w:afterAutospacing="1" w:line="23" w:lineRule="atLeast"/>
        <w:ind w:right="-348"/>
        <w:rPr>
          <w:rFonts w:asciiTheme="minorHAnsi" w:hAnsiTheme="minorHAnsi"/>
          <w:color w:val="auto"/>
          <w:sz w:val="32"/>
          <w:szCs w:val="32"/>
        </w:rPr>
      </w:pPr>
      <w:bookmarkStart w:id="0" w:name="_GoBack"/>
      <w:bookmarkEnd w:id="0"/>
      <w:r w:rsidRPr="007038BC">
        <w:rPr>
          <w:rFonts w:asciiTheme="minorHAnsi" w:hAnsiTheme="minorHAnsi"/>
          <w:color w:val="auto"/>
          <w:sz w:val="32"/>
          <w:szCs w:val="32"/>
        </w:rPr>
        <w:t>The principals</w:t>
      </w:r>
      <w:r w:rsidR="00A71CDA" w:rsidRPr="007038BC">
        <w:rPr>
          <w:rFonts w:asciiTheme="minorHAnsi" w:hAnsiTheme="minorHAnsi"/>
          <w:color w:val="auto"/>
          <w:sz w:val="32"/>
          <w:szCs w:val="32"/>
        </w:rPr>
        <w:t>hip: a road less travelled, or going nowhere</w:t>
      </w:r>
      <w:r w:rsidRPr="007038BC">
        <w:rPr>
          <w:rFonts w:asciiTheme="minorHAnsi" w:hAnsiTheme="minorHAnsi"/>
          <w:color w:val="auto"/>
          <w:sz w:val="32"/>
          <w:szCs w:val="32"/>
        </w:rPr>
        <w:t>?</w:t>
      </w:r>
    </w:p>
    <w:p w14:paraId="6C9EFEC9" w14:textId="0829BE51" w:rsidR="002050F1" w:rsidRPr="007038BC" w:rsidRDefault="00A71CDA" w:rsidP="00D76FC9">
      <w:pPr>
        <w:spacing w:before="100" w:beforeAutospacing="1" w:after="100" w:afterAutospacing="1" w:line="23" w:lineRule="atLeast"/>
        <w:jc w:val="center"/>
        <w:rPr>
          <w:sz w:val="22"/>
          <w:szCs w:val="22"/>
        </w:rPr>
      </w:pPr>
      <w:r w:rsidRPr="007038BC">
        <w:rPr>
          <w:sz w:val="22"/>
          <w:szCs w:val="22"/>
        </w:rPr>
        <w:t xml:space="preserve">Dr </w:t>
      </w:r>
      <w:r w:rsidR="002050F1" w:rsidRPr="007038BC">
        <w:rPr>
          <w:sz w:val="22"/>
          <w:szCs w:val="22"/>
        </w:rPr>
        <w:t xml:space="preserve">Mark Thompson and </w:t>
      </w:r>
      <w:r w:rsidRPr="007038BC">
        <w:rPr>
          <w:sz w:val="22"/>
          <w:szCs w:val="22"/>
        </w:rPr>
        <w:t xml:space="preserve">Dr </w:t>
      </w:r>
      <w:r w:rsidR="002050F1" w:rsidRPr="007038BC">
        <w:rPr>
          <w:sz w:val="22"/>
          <w:szCs w:val="22"/>
        </w:rPr>
        <w:t>Loretta Piazza</w:t>
      </w:r>
    </w:p>
    <w:p w14:paraId="2AA144EE" w14:textId="77777777" w:rsidR="002050F1" w:rsidRPr="00D76FC9" w:rsidRDefault="002050F1" w:rsidP="00D76FC9">
      <w:pPr>
        <w:pStyle w:val="Heading1"/>
        <w:spacing w:before="100" w:beforeAutospacing="1" w:after="100" w:afterAutospacing="1" w:line="23" w:lineRule="atLeast"/>
        <w:jc w:val="both"/>
        <w:rPr>
          <w:rFonts w:asciiTheme="minorHAnsi" w:hAnsiTheme="minorHAnsi"/>
          <w:color w:val="auto"/>
          <w:sz w:val="28"/>
          <w:szCs w:val="28"/>
        </w:rPr>
      </w:pPr>
      <w:r w:rsidRPr="00D76FC9">
        <w:rPr>
          <w:rFonts w:asciiTheme="minorHAnsi" w:hAnsiTheme="minorHAnsi"/>
          <w:color w:val="auto"/>
          <w:sz w:val="28"/>
          <w:szCs w:val="28"/>
        </w:rPr>
        <w:t>Introduction</w:t>
      </w:r>
    </w:p>
    <w:p w14:paraId="07DE251F" w14:textId="13D78BF1" w:rsidR="00DC5811" w:rsidRPr="007038BC" w:rsidRDefault="00DC5811" w:rsidP="00D76FC9">
      <w:pPr>
        <w:pStyle w:val="NoSpacing"/>
        <w:spacing w:before="100" w:beforeAutospacing="1" w:after="100" w:afterAutospacing="1" w:line="23" w:lineRule="atLeast"/>
        <w:jc w:val="both"/>
        <w:rPr>
          <w:sz w:val="22"/>
          <w:szCs w:val="22"/>
        </w:rPr>
      </w:pPr>
      <w:r w:rsidRPr="007038BC">
        <w:rPr>
          <w:sz w:val="22"/>
          <w:szCs w:val="22"/>
        </w:rPr>
        <w:t xml:space="preserve">The </w:t>
      </w:r>
      <w:r w:rsidR="005B1FCB" w:rsidRPr="007038BC">
        <w:rPr>
          <w:sz w:val="22"/>
          <w:szCs w:val="22"/>
        </w:rPr>
        <w:t>Australian</w:t>
      </w:r>
      <w:r w:rsidR="00354A23" w:rsidRPr="007038BC">
        <w:rPr>
          <w:sz w:val="22"/>
          <w:szCs w:val="22"/>
        </w:rPr>
        <w:t xml:space="preserve"> </w:t>
      </w:r>
      <w:r w:rsidRPr="007038BC">
        <w:rPr>
          <w:sz w:val="22"/>
          <w:szCs w:val="22"/>
        </w:rPr>
        <w:t>education landscape has changed significantly over the years</w:t>
      </w:r>
      <w:r w:rsidR="00354A23" w:rsidRPr="007038BC">
        <w:rPr>
          <w:sz w:val="22"/>
          <w:szCs w:val="22"/>
        </w:rPr>
        <w:t xml:space="preserve">.  Our </w:t>
      </w:r>
      <w:r w:rsidR="002736C9" w:rsidRPr="007038BC">
        <w:rPr>
          <w:sz w:val="22"/>
          <w:szCs w:val="22"/>
        </w:rPr>
        <w:t>declining standards</w:t>
      </w:r>
      <w:r w:rsidR="00354A23" w:rsidRPr="007038BC">
        <w:rPr>
          <w:sz w:val="22"/>
          <w:szCs w:val="22"/>
        </w:rPr>
        <w:t xml:space="preserve"> on the international PISA scoreboard along with evolv</w:t>
      </w:r>
      <w:r w:rsidR="0025739B" w:rsidRPr="007038BC">
        <w:rPr>
          <w:sz w:val="22"/>
          <w:szCs w:val="22"/>
        </w:rPr>
        <w:t>ing trends around the world have</w:t>
      </w:r>
      <w:r w:rsidR="00354A23" w:rsidRPr="007038BC">
        <w:rPr>
          <w:sz w:val="22"/>
          <w:szCs w:val="22"/>
        </w:rPr>
        <w:t xml:space="preserve"> made the Australian education system ripe for</w:t>
      </w:r>
      <w:r w:rsidR="00D72DE9" w:rsidRPr="007038BC">
        <w:rPr>
          <w:sz w:val="22"/>
          <w:szCs w:val="22"/>
        </w:rPr>
        <w:t xml:space="preserve"> </w:t>
      </w:r>
      <w:r w:rsidR="00D0196A" w:rsidRPr="007038BC">
        <w:rPr>
          <w:sz w:val="22"/>
          <w:szCs w:val="22"/>
        </w:rPr>
        <w:t xml:space="preserve">manipulation. </w:t>
      </w:r>
      <w:r w:rsidR="00354A23" w:rsidRPr="007038BC">
        <w:rPr>
          <w:sz w:val="22"/>
          <w:szCs w:val="22"/>
        </w:rPr>
        <w:t xml:space="preserve"> </w:t>
      </w:r>
      <w:r w:rsidR="005B1FCB" w:rsidRPr="007038BC">
        <w:rPr>
          <w:sz w:val="22"/>
          <w:szCs w:val="22"/>
        </w:rPr>
        <w:t>With each change in government comes the inevitable</w:t>
      </w:r>
      <w:r w:rsidR="000A6EA6" w:rsidRPr="007038BC">
        <w:rPr>
          <w:sz w:val="22"/>
          <w:szCs w:val="22"/>
        </w:rPr>
        <w:t xml:space="preserve">, and obligatory, shift to </w:t>
      </w:r>
      <w:r w:rsidR="00BB524B" w:rsidRPr="007038BC">
        <w:rPr>
          <w:sz w:val="22"/>
          <w:szCs w:val="22"/>
        </w:rPr>
        <w:t xml:space="preserve">what our politicians call the much needed introduction of </w:t>
      </w:r>
      <w:r w:rsidR="000A6EA6" w:rsidRPr="007038BC">
        <w:rPr>
          <w:sz w:val="22"/>
          <w:szCs w:val="22"/>
        </w:rPr>
        <w:t xml:space="preserve">‘world first’ </w:t>
      </w:r>
      <w:r w:rsidR="003B2E1D" w:rsidRPr="007038BC">
        <w:rPr>
          <w:sz w:val="22"/>
          <w:szCs w:val="22"/>
        </w:rPr>
        <w:t>and ‘</w:t>
      </w:r>
      <w:r w:rsidR="00834600" w:rsidRPr="007038BC">
        <w:rPr>
          <w:sz w:val="22"/>
          <w:szCs w:val="22"/>
        </w:rPr>
        <w:t>cutting edge</w:t>
      </w:r>
      <w:r w:rsidR="003B2E1D" w:rsidRPr="007038BC">
        <w:rPr>
          <w:sz w:val="22"/>
          <w:szCs w:val="22"/>
        </w:rPr>
        <w:t>’</w:t>
      </w:r>
      <w:r w:rsidR="00834600" w:rsidRPr="007038BC">
        <w:rPr>
          <w:sz w:val="22"/>
          <w:szCs w:val="22"/>
        </w:rPr>
        <w:t xml:space="preserve"> policy</w:t>
      </w:r>
      <w:r w:rsidR="002736C9" w:rsidRPr="007038BC">
        <w:rPr>
          <w:sz w:val="22"/>
          <w:szCs w:val="22"/>
        </w:rPr>
        <w:t xml:space="preserve"> to ensure our </w:t>
      </w:r>
      <w:r w:rsidR="00A94249" w:rsidRPr="007038BC">
        <w:rPr>
          <w:sz w:val="22"/>
          <w:szCs w:val="22"/>
        </w:rPr>
        <w:t>achievement levels reach those of to</w:t>
      </w:r>
      <w:r w:rsidR="00C32F4A" w:rsidRPr="007038BC">
        <w:rPr>
          <w:sz w:val="22"/>
          <w:szCs w:val="22"/>
        </w:rPr>
        <w:t>p tier countries such as Korea and Shanghai-China</w:t>
      </w:r>
      <w:r w:rsidR="00834600" w:rsidRPr="007038BC">
        <w:rPr>
          <w:sz w:val="22"/>
          <w:szCs w:val="22"/>
        </w:rPr>
        <w:t>.</w:t>
      </w:r>
      <w:r w:rsidR="005B1FCB" w:rsidRPr="007038BC">
        <w:rPr>
          <w:sz w:val="22"/>
          <w:szCs w:val="22"/>
        </w:rPr>
        <w:t xml:space="preserve"> </w:t>
      </w:r>
      <w:r w:rsidR="00C32F4A" w:rsidRPr="007038BC">
        <w:rPr>
          <w:sz w:val="22"/>
          <w:szCs w:val="22"/>
        </w:rPr>
        <w:t xml:space="preserve"> What </w:t>
      </w:r>
      <w:r w:rsidR="000A6EA6" w:rsidRPr="007038BC">
        <w:rPr>
          <w:sz w:val="22"/>
          <w:szCs w:val="22"/>
        </w:rPr>
        <w:t>occu</w:t>
      </w:r>
      <w:r w:rsidR="003B2E1D" w:rsidRPr="007038BC">
        <w:rPr>
          <w:sz w:val="22"/>
          <w:szCs w:val="22"/>
        </w:rPr>
        <w:t xml:space="preserve">rred in Victoria </w:t>
      </w:r>
      <w:r w:rsidR="00C32F4A" w:rsidRPr="007038BC">
        <w:rPr>
          <w:sz w:val="22"/>
          <w:szCs w:val="22"/>
        </w:rPr>
        <w:t>under the Liberal government (</w:t>
      </w:r>
      <w:r w:rsidR="00830197" w:rsidRPr="007038BC">
        <w:rPr>
          <w:sz w:val="22"/>
          <w:szCs w:val="22"/>
        </w:rPr>
        <w:t>November 20</w:t>
      </w:r>
      <w:r w:rsidR="00200FA9">
        <w:rPr>
          <w:sz w:val="22"/>
          <w:szCs w:val="22"/>
        </w:rPr>
        <w:t>10 to November 2014) and-</w:t>
      </w:r>
      <w:r w:rsidR="00D0196A" w:rsidRPr="007038BC">
        <w:rPr>
          <w:sz w:val="22"/>
          <w:szCs w:val="22"/>
        </w:rPr>
        <w:t xml:space="preserve"> </w:t>
      </w:r>
      <w:r w:rsidR="00830197" w:rsidRPr="007038BC">
        <w:rPr>
          <w:sz w:val="22"/>
          <w:szCs w:val="22"/>
        </w:rPr>
        <w:t>branded as ‘autonomy’</w:t>
      </w:r>
      <w:r w:rsidR="001525A9" w:rsidRPr="007038BC">
        <w:rPr>
          <w:sz w:val="22"/>
          <w:szCs w:val="22"/>
        </w:rPr>
        <w:t>,</w:t>
      </w:r>
      <w:r w:rsidR="00830197" w:rsidRPr="007038BC">
        <w:rPr>
          <w:sz w:val="22"/>
          <w:szCs w:val="22"/>
        </w:rPr>
        <w:t xml:space="preserve"> has created</w:t>
      </w:r>
      <w:r w:rsidR="000A6EA6" w:rsidRPr="007038BC">
        <w:rPr>
          <w:sz w:val="22"/>
          <w:szCs w:val="22"/>
        </w:rPr>
        <w:t xml:space="preserve"> an intense</w:t>
      </w:r>
      <w:r w:rsidR="00830197" w:rsidRPr="007038BC">
        <w:rPr>
          <w:sz w:val="22"/>
          <w:szCs w:val="22"/>
        </w:rPr>
        <w:t xml:space="preserve"> </w:t>
      </w:r>
      <w:r w:rsidR="00834600" w:rsidRPr="007038BC">
        <w:rPr>
          <w:sz w:val="22"/>
          <w:szCs w:val="22"/>
        </w:rPr>
        <w:t xml:space="preserve">undercurrent that is </w:t>
      </w:r>
      <w:r w:rsidR="001525A9" w:rsidRPr="007038BC">
        <w:rPr>
          <w:sz w:val="22"/>
          <w:szCs w:val="22"/>
        </w:rPr>
        <w:t xml:space="preserve">negatively </w:t>
      </w:r>
      <w:r w:rsidR="000A6EA6" w:rsidRPr="007038BC">
        <w:rPr>
          <w:sz w:val="22"/>
          <w:szCs w:val="22"/>
        </w:rPr>
        <w:t xml:space="preserve">transforming the state education system </w:t>
      </w:r>
      <w:r w:rsidR="00830197" w:rsidRPr="007038BC">
        <w:rPr>
          <w:sz w:val="22"/>
          <w:szCs w:val="22"/>
        </w:rPr>
        <w:t>and perpetuating</w:t>
      </w:r>
      <w:r w:rsidR="003B2E1D" w:rsidRPr="007038BC">
        <w:rPr>
          <w:sz w:val="22"/>
          <w:szCs w:val="22"/>
        </w:rPr>
        <w:t xml:space="preserve"> a climate </w:t>
      </w:r>
      <w:r w:rsidR="001A744D" w:rsidRPr="007038BC">
        <w:rPr>
          <w:sz w:val="22"/>
          <w:szCs w:val="22"/>
        </w:rPr>
        <w:t xml:space="preserve">of </w:t>
      </w:r>
      <w:r w:rsidR="00830197" w:rsidRPr="007038BC">
        <w:rPr>
          <w:sz w:val="22"/>
          <w:szCs w:val="22"/>
        </w:rPr>
        <w:t xml:space="preserve">increased </w:t>
      </w:r>
      <w:r w:rsidR="001A744D" w:rsidRPr="007038BC">
        <w:rPr>
          <w:sz w:val="22"/>
          <w:szCs w:val="22"/>
        </w:rPr>
        <w:t>uncertainty and pessimism</w:t>
      </w:r>
      <w:r w:rsidR="00D72DE9" w:rsidRPr="007038BC">
        <w:rPr>
          <w:sz w:val="22"/>
          <w:szCs w:val="22"/>
        </w:rPr>
        <w:t xml:space="preserve"> amongst principals</w:t>
      </w:r>
      <w:r w:rsidR="001A744D" w:rsidRPr="007038BC">
        <w:rPr>
          <w:sz w:val="22"/>
          <w:szCs w:val="22"/>
        </w:rPr>
        <w:t xml:space="preserve">. </w:t>
      </w:r>
    </w:p>
    <w:p w14:paraId="7B85C80D" w14:textId="19F36BDA" w:rsidR="00830197" w:rsidRPr="007038BC" w:rsidRDefault="00A6190B" w:rsidP="00D76FC9">
      <w:pPr>
        <w:spacing w:before="100" w:beforeAutospacing="1" w:after="100" w:afterAutospacing="1" w:line="23" w:lineRule="atLeast"/>
        <w:jc w:val="both"/>
        <w:rPr>
          <w:sz w:val="22"/>
          <w:szCs w:val="22"/>
        </w:rPr>
      </w:pPr>
      <w:r w:rsidRPr="007038BC">
        <w:rPr>
          <w:sz w:val="22"/>
          <w:szCs w:val="22"/>
        </w:rPr>
        <w:t xml:space="preserve">In </w:t>
      </w:r>
      <w:r w:rsidR="00DC5811" w:rsidRPr="007038BC">
        <w:rPr>
          <w:sz w:val="22"/>
          <w:szCs w:val="22"/>
        </w:rPr>
        <w:t xml:space="preserve">a recent study </w:t>
      </w:r>
      <w:r w:rsidR="00BB524B" w:rsidRPr="007038BC">
        <w:rPr>
          <w:sz w:val="22"/>
          <w:szCs w:val="22"/>
        </w:rPr>
        <w:t xml:space="preserve">of state school primary principal class employees in the former Northern Metropolitan Region </w:t>
      </w:r>
      <w:r w:rsidR="00DC5811" w:rsidRPr="007038BC">
        <w:rPr>
          <w:sz w:val="22"/>
          <w:szCs w:val="22"/>
        </w:rPr>
        <w:t>(Thompson, 2013)</w:t>
      </w:r>
      <w:r w:rsidR="002570F8" w:rsidRPr="007038BC">
        <w:rPr>
          <w:rStyle w:val="FootnoteReference"/>
          <w:sz w:val="22"/>
          <w:szCs w:val="22"/>
        </w:rPr>
        <w:footnoteReference w:id="1"/>
      </w:r>
      <w:r w:rsidR="002570F8" w:rsidRPr="007038BC">
        <w:rPr>
          <w:sz w:val="22"/>
          <w:szCs w:val="22"/>
        </w:rPr>
        <w:t xml:space="preserve"> </w:t>
      </w:r>
      <w:r w:rsidR="00BB524B" w:rsidRPr="007038BC">
        <w:rPr>
          <w:sz w:val="22"/>
          <w:szCs w:val="22"/>
        </w:rPr>
        <w:t>only 13% of assistant principals in the study indicated that they would apply for principal positions</w:t>
      </w:r>
      <w:r w:rsidR="003B2E1D" w:rsidRPr="007038BC">
        <w:rPr>
          <w:sz w:val="22"/>
          <w:szCs w:val="22"/>
        </w:rPr>
        <w:t xml:space="preserve"> in the future</w:t>
      </w:r>
      <w:r w:rsidR="00BB524B" w:rsidRPr="007038BC">
        <w:rPr>
          <w:sz w:val="22"/>
          <w:szCs w:val="22"/>
        </w:rPr>
        <w:t>.</w:t>
      </w:r>
      <w:r w:rsidR="00A94249" w:rsidRPr="007038BC">
        <w:rPr>
          <w:sz w:val="22"/>
          <w:szCs w:val="22"/>
        </w:rPr>
        <w:t xml:space="preserve">  These findings </w:t>
      </w:r>
      <w:r w:rsidR="00940B5C" w:rsidRPr="007038BC">
        <w:rPr>
          <w:sz w:val="22"/>
          <w:szCs w:val="22"/>
        </w:rPr>
        <w:t>raised alarm bells for</w:t>
      </w:r>
      <w:r w:rsidR="00830197" w:rsidRPr="007038BC">
        <w:rPr>
          <w:sz w:val="22"/>
          <w:szCs w:val="22"/>
        </w:rPr>
        <w:t xml:space="preserve"> a number of reasons.  </w:t>
      </w:r>
      <w:r w:rsidR="00D0196A" w:rsidRPr="007038BC">
        <w:rPr>
          <w:sz w:val="22"/>
          <w:szCs w:val="22"/>
        </w:rPr>
        <w:t xml:space="preserve">Are we facing a shrinking pool of principal aspirants?  And </w:t>
      </w:r>
      <w:r w:rsidR="001525A9" w:rsidRPr="007038BC">
        <w:rPr>
          <w:sz w:val="22"/>
          <w:szCs w:val="22"/>
        </w:rPr>
        <w:t>more importantly, who will lead our schools?</w:t>
      </w:r>
    </w:p>
    <w:p w14:paraId="31929B83" w14:textId="77777777" w:rsidR="002050F1" w:rsidRPr="00D76FC9" w:rsidRDefault="002050F1" w:rsidP="00D76FC9">
      <w:pPr>
        <w:pStyle w:val="Heading1"/>
        <w:spacing w:before="100" w:beforeAutospacing="1" w:after="100" w:afterAutospacing="1" w:line="23" w:lineRule="atLeast"/>
        <w:jc w:val="both"/>
        <w:rPr>
          <w:rFonts w:asciiTheme="minorHAnsi" w:hAnsiTheme="minorHAnsi"/>
          <w:color w:val="auto"/>
          <w:sz w:val="28"/>
          <w:szCs w:val="28"/>
        </w:rPr>
      </w:pPr>
      <w:r w:rsidRPr="00D76FC9">
        <w:rPr>
          <w:rFonts w:asciiTheme="minorHAnsi" w:hAnsiTheme="minorHAnsi"/>
          <w:color w:val="auto"/>
          <w:sz w:val="28"/>
          <w:szCs w:val="28"/>
        </w:rPr>
        <w:t>Methodology</w:t>
      </w:r>
    </w:p>
    <w:p w14:paraId="06B93AF5" w14:textId="2AC6173C" w:rsidR="00D76FC9" w:rsidRPr="007038BC" w:rsidRDefault="00C9697F" w:rsidP="00D76FC9">
      <w:pPr>
        <w:spacing w:before="100" w:beforeAutospacing="1" w:after="100" w:afterAutospacing="1" w:line="23" w:lineRule="atLeast"/>
        <w:jc w:val="both"/>
        <w:rPr>
          <w:sz w:val="22"/>
          <w:szCs w:val="22"/>
        </w:rPr>
      </w:pPr>
      <w:r w:rsidRPr="007038BC">
        <w:rPr>
          <w:sz w:val="22"/>
          <w:szCs w:val="22"/>
        </w:rPr>
        <w:t>I</w:t>
      </w:r>
      <w:r w:rsidR="008E7ED9" w:rsidRPr="007038BC">
        <w:rPr>
          <w:sz w:val="22"/>
          <w:szCs w:val="22"/>
        </w:rPr>
        <w:t>n Thompson’s original study (</w:t>
      </w:r>
      <w:r w:rsidR="001525A9" w:rsidRPr="007038BC">
        <w:rPr>
          <w:sz w:val="22"/>
          <w:szCs w:val="22"/>
        </w:rPr>
        <w:t>2013), 25%</w:t>
      </w:r>
      <w:r w:rsidR="008E7ED9" w:rsidRPr="007038BC">
        <w:rPr>
          <w:sz w:val="22"/>
          <w:szCs w:val="22"/>
        </w:rPr>
        <w:t xml:space="preserve"> of all </w:t>
      </w:r>
      <w:r w:rsidR="001525A9" w:rsidRPr="007038BC">
        <w:rPr>
          <w:sz w:val="22"/>
          <w:szCs w:val="22"/>
        </w:rPr>
        <w:t>respondents were a</w:t>
      </w:r>
      <w:r w:rsidRPr="007038BC">
        <w:rPr>
          <w:sz w:val="22"/>
          <w:szCs w:val="22"/>
        </w:rPr>
        <w:t>ssistant</w:t>
      </w:r>
      <w:r w:rsidR="001525A9" w:rsidRPr="007038BC">
        <w:rPr>
          <w:sz w:val="22"/>
          <w:szCs w:val="22"/>
        </w:rPr>
        <w:t xml:space="preserve"> p</w:t>
      </w:r>
      <w:r w:rsidR="008E7ED9" w:rsidRPr="007038BC">
        <w:rPr>
          <w:sz w:val="22"/>
          <w:szCs w:val="22"/>
        </w:rPr>
        <w:t xml:space="preserve">rincipals.  As the primary purpose was to explore the reasons for applying, or not applying for principal positions, </w:t>
      </w:r>
      <w:r w:rsidR="003B2E1D" w:rsidRPr="007038BC">
        <w:rPr>
          <w:sz w:val="22"/>
          <w:szCs w:val="22"/>
        </w:rPr>
        <w:t xml:space="preserve">the researcher was not </w:t>
      </w:r>
      <w:r w:rsidR="00813E2E" w:rsidRPr="007038BC">
        <w:rPr>
          <w:sz w:val="22"/>
          <w:szCs w:val="22"/>
        </w:rPr>
        <w:t>overly concerned with the low-</w:t>
      </w:r>
      <w:r w:rsidR="003B2E1D" w:rsidRPr="007038BC">
        <w:rPr>
          <w:sz w:val="22"/>
          <w:szCs w:val="22"/>
        </w:rPr>
        <w:t>representation of assistant principals.  Thi</w:t>
      </w:r>
      <w:r w:rsidR="003F401A" w:rsidRPr="007038BC">
        <w:rPr>
          <w:sz w:val="22"/>
          <w:szCs w:val="22"/>
        </w:rPr>
        <w:t xml:space="preserve">s current </w:t>
      </w:r>
      <w:r w:rsidR="00940B5C" w:rsidRPr="007038BC">
        <w:rPr>
          <w:sz w:val="22"/>
          <w:szCs w:val="22"/>
        </w:rPr>
        <w:t>study, conducte</w:t>
      </w:r>
      <w:r w:rsidR="007B564E" w:rsidRPr="007038BC">
        <w:rPr>
          <w:sz w:val="22"/>
          <w:szCs w:val="22"/>
        </w:rPr>
        <w:t>d between Septemb</w:t>
      </w:r>
      <w:r w:rsidR="0025739B" w:rsidRPr="007038BC">
        <w:rPr>
          <w:sz w:val="22"/>
          <w:szCs w:val="22"/>
        </w:rPr>
        <w:t>er 2013 and March</w:t>
      </w:r>
      <w:r w:rsidR="00940B5C" w:rsidRPr="007038BC">
        <w:rPr>
          <w:sz w:val="22"/>
          <w:szCs w:val="22"/>
        </w:rPr>
        <w:t xml:space="preserve"> 2014, </w:t>
      </w:r>
      <w:r w:rsidR="003F401A" w:rsidRPr="007038BC">
        <w:rPr>
          <w:sz w:val="22"/>
          <w:szCs w:val="22"/>
        </w:rPr>
        <w:t>examined</w:t>
      </w:r>
      <w:r w:rsidR="00F81B4C" w:rsidRPr="007038BC">
        <w:rPr>
          <w:sz w:val="22"/>
          <w:szCs w:val="22"/>
        </w:rPr>
        <w:t xml:space="preserve"> assistant p</w:t>
      </w:r>
      <w:r w:rsidRPr="007038BC">
        <w:rPr>
          <w:sz w:val="22"/>
          <w:szCs w:val="22"/>
        </w:rPr>
        <w:t xml:space="preserve">rincipals </w:t>
      </w:r>
      <w:r w:rsidR="00F81B4C" w:rsidRPr="007038BC">
        <w:rPr>
          <w:sz w:val="22"/>
          <w:szCs w:val="22"/>
        </w:rPr>
        <w:t xml:space="preserve">only in order to determine if in fact the findings of Thompson’s original study (2013) held true.  A </w:t>
      </w:r>
      <w:r w:rsidR="00121FEC" w:rsidRPr="007038BC">
        <w:rPr>
          <w:sz w:val="22"/>
          <w:szCs w:val="22"/>
        </w:rPr>
        <w:t>questionnaire was developed</w:t>
      </w:r>
      <w:r w:rsidR="00F81B4C" w:rsidRPr="007038BC">
        <w:rPr>
          <w:sz w:val="22"/>
          <w:szCs w:val="22"/>
        </w:rPr>
        <w:t>,</w:t>
      </w:r>
      <w:r w:rsidR="007B564E" w:rsidRPr="007038BC">
        <w:rPr>
          <w:sz w:val="22"/>
          <w:szCs w:val="22"/>
        </w:rPr>
        <w:t xml:space="preserve"> which explored a number of </w:t>
      </w:r>
      <w:r w:rsidR="00121FEC" w:rsidRPr="007038BC">
        <w:rPr>
          <w:sz w:val="22"/>
          <w:szCs w:val="22"/>
        </w:rPr>
        <w:t xml:space="preserve">broad themes </w:t>
      </w:r>
      <w:r w:rsidR="007B564E" w:rsidRPr="007038BC">
        <w:rPr>
          <w:sz w:val="22"/>
          <w:szCs w:val="22"/>
        </w:rPr>
        <w:t>that had been previously i</w:t>
      </w:r>
      <w:r w:rsidR="00813E2E" w:rsidRPr="007038BC">
        <w:rPr>
          <w:sz w:val="22"/>
          <w:szCs w:val="22"/>
        </w:rPr>
        <w:t>dentified</w:t>
      </w:r>
      <w:r w:rsidR="007B564E" w:rsidRPr="007038BC">
        <w:rPr>
          <w:sz w:val="22"/>
          <w:szCs w:val="22"/>
        </w:rPr>
        <w:t xml:space="preserve">, themes around </w:t>
      </w:r>
      <w:r w:rsidR="00121FEC" w:rsidRPr="007038BC">
        <w:rPr>
          <w:sz w:val="22"/>
          <w:szCs w:val="22"/>
        </w:rPr>
        <w:t xml:space="preserve">motivation for applying for principal positions, past experiences with the process </w:t>
      </w:r>
      <w:r w:rsidR="00235F55" w:rsidRPr="007038BC">
        <w:rPr>
          <w:sz w:val="22"/>
          <w:szCs w:val="22"/>
        </w:rPr>
        <w:t xml:space="preserve">for those who had </w:t>
      </w:r>
      <w:r w:rsidR="003F401A" w:rsidRPr="007038BC">
        <w:rPr>
          <w:sz w:val="22"/>
          <w:szCs w:val="22"/>
        </w:rPr>
        <w:t xml:space="preserve">applied </w:t>
      </w:r>
      <w:r w:rsidR="00121FEC" w:rsidRPr="007038BC">
        <w:rPr>
          <w:sz w:val="22"/>
          <w:szCs w:val="22"/>
        </w:rPr>
        <w:t>and the role of the Department of Education</w:t>
      </w:r>
      <w:r w:rsidR="00D76FC9" w:rsidRPr="007038BC">
        <w:rPr>
          <w:sz w:val="22"/>
          <w:szCs w:val="22"/>
        </w:rPr>
        <w:t xml:space="preserve"> </w:t>
      </w:r>
      <w:r w:rsidR="00B63452" w:rsidRPr="007038BC">
        <w:rPr>
          <w:sz w:val="22"/>
          <w:szCs w:val="22"/>
        </w:rPr>
        <w:t>and Training (DET)</w:t>
      </w:r>
      <w:r w:rsidR="00B63452" w:rsidRPr="007038BC">
        <w:rPr>
          <w:rStyle w:val="FootnoteReference"/>
          <w:sz w:val="22"/>
          <w:szCs w:val="22"/>
        </w:rPr>
        <w:footnoteReference w:id="2"/>
      </w:r>
      <w:r w:rsidR="00B63452" w:rsidRPr="007038BC">
        <w:rPr>
          <w:sz w:val="22"/>
          <w:szCs w:val="22"/>
        </w:rPr>
        <w:t xml:space="preserve"> </w:t>
      </w:r>
      <w:r w:rsidR="00D76FC9" w:rsidRPr="007038BC">
        <w:rPr>
          <w:sz w:val="22"/>
          <w:szCs w:val="22"/>
        </w:rPr>
        <w:t>in not only making the job more attractive, but how it can better support aspirants in gaining principal positions.</w:t>
      </w:r>
    </w:p>
    <w:p w14:paraId="4B97720E" w14:textId="2D16F0DF" w:rsidR="002050F1" w:rsidRPr="007038BC" w:rsidRDefault="000F6B42" w:rsidP="00D76FC9">
      <w:pPr>
        <w:spacing w:before="100" w:beforeAutospacing="1" w:after="100" w:afterAutospacing="1" w:line="23" w:lineRule="atLeast"/>
        <w:jc w:val="both"/>
        <w:rPr>
          <w:sz w:val="22"/>
          <w:szCs w:val="22"/>
        </w:rPr>
      </w:pPr>
      <w:r w:rsidRPr="007038BC">
        <w:rPr>
          <w:sz w:val="22"/>
          <w:szCs w:val="22"/>
        </w:rPr>
        <w:t xml:space="preserve">In the first round, </w:t>
      </w:r>
      <w:r w:rsidR="00121FEC" w:rsidRPr="007038BC">
        <w:rPr>
          <w:sz w:val="22"/>
          <w:szCs w:val="22"/>
        </w:rPr>
        <w:t xml:space="preserve">beginning in September 2013, </w:t>
      </w:r>
      <w:r w:rsidRPr="007038BC">
        <w:rPr>
          <w:sz w:val="22"/>
          <w:szCs w:val="22"/>
        </w:rPr>
        <w:t xml:space="preserve">one hundred and forty-two </w:t>
      </w:r>
      <w:r w:rsidR="00024290" w:rsidRPr="007038BC">
        <w:rPr>
          <w:sz w:val="22"/>
          <w:szCs w:val="22"/>
        </w:rPr>
        <w:t xml:space="preserve">assistant principals in primary government schools in the North Western Victoria Region (NWVR) were </w:t>
      </w:r>
      <w:r w:rsidR="00121FEC" w:rsidRPr="007038BC">
        <w:rPr>
          <w:sz w:val="22"/>
          <w:szCs w:val="22"/>
        </w:rPr>
        <w:t xml:space="preserve">initially </w:t>
      </w:r>
      <w:r w:rsidR="00024290" w:rsidRPr="007038BC">
        <w:rPr>
          <w:sz w:val="22"/>
          <w:szCs w:val="22"/>
        </w:rPr>
        <w:t>contacted by telephone</w:t>
      </w:r>
      <w:r w:rsidRPr="007038BC">
        <w:rPr>
          <w:sz w:val="22"/>
          <w:szCs w:val="22"/>
        </w:rPr>
        <w:t xml:space="preserve"> and asked</w:t>
      </w:r>
      <w:r w:rsidR="00121FEC" w:rsidRPr="007038BC">
        <w:rPr>
          <w:sz w:val="22"/>
          <w:szCs w:val="22"/>
        </w:rPr>
        <w:t xml:space="preserve"> to complete the questionnaire</w:t>
      </w:r>
      <w:r w:rsidR="00024290" w:rsidRPr="007038BC">
        <w:rPr>
          <w:sz w:val="22"/>
          <w:szCs w:val="22"/>
        </w:rPr>
        <w:t xml:space="preserve">. </w:t>
      </w:r>
      <w:r w:rsidRPr="007038BC">
        <w:rPr>
          <w:sz w:val="22"/>
          <w:szCs w:val="22"/>
        </w:rPr>
        <w:t xml:space="preserve"> </w:t>
      </w:r>
      <w:r w:rsidR="00121FEC" w:rsidRPr="007038BC">
        <w:rPr>
          <w:sz w:val="22"/>
          <w:szCs w:val="22"/>
        </w:rPr>
        <w:t xml:space="preserve">In the second </w:t>
      </w:r>
      <w:r w:rsidR="00E060CA" w:rsidRPr="007038BC">
        <w:rPr>
          <w:sz w:val="22"/>
          <w:szCs w:val="22"/>
        </w:rPr>
        <w:t>round, in early December 2013, thirty</w:t>
      </w:r>
      <w:r w:rsidR="00121FEC" w:rsidRPr="007038BC">
        <w:rPr>
          <w:sz w:val="22"/>
          <w:szCs w:val="22"/>
        </w:rPr>
        <w:t xml:space="preserve"> assistant principals </w:t>
      </w:r>
      <w:r w:rsidR="00C57DDA" w:rsidRPr="007038BC">
        <w:rPr>
          <w:sz w:val="22"/>
          <w:szCs w:val="22"/>
        </w:rPr>
        <w:t xml:space="preserve">from the initial 142 </w:t>
      </w:r>
      <w:r w:rsidR="00121FEC" w:rsidRPr="007038BC">
        <w:rPr>
          <w:sz w:val="22"/>
          <w:szCs w:val="22"/>
        </w:rPr>
        <w:t xml:space="preserve">were once </w:t>
      </w:r>
      <w:r w:rsidR="00305DAB" w:rsidRPr="007038BC">
        <w:rPr>
          <w:sz w:val="22"/>
          <w:szCs w:val="22"/>
        </w:rPr>
        <w:t>again contacted, yielding</w:t>
      </w:r>
      <w:r w:rsidR="00121FEC" w:rsidRPr="007038BC">
        <w:rPr>
          <w:sz w:val="22"/>
          <w:szCs w:val="22"/>
        </w:rPr>
        <w:t xml:space="preserve"> a </w:t>
      </w:r>
      <w:r w:rsidR="00305DAB" w:rsidRPr="007038BC">
        <w:rPr>
          <w:sz w:val="22"/>
          <w:szCs w:val="22"/>
        </w:rPr>
        <w:t xml:space="preserve">total of seventy-two responses; that is, </w:t>
      </w:r>
      <w:r w:rsidR="00121FEC" w:rsidRPr="007038BC">
        <w:rPr>
          <w:sz w:val="22"/>
          <w:szCs w:val="22"/>
        </w:rPr>
        <w:t xml:space="preserve">50%.  The third round commenced </w:t>
      </w:r>
      <w:r w:rsidR="00305DAB" w:rsidRPr="007038BC">
        <w:rPr>
          <w:sz w:val="22"/>
          <w:szCs w:val="22"/>
        </w:rPr>
        <w:t xml:space="preserve">mid December </w:t>
      </w:r>
      <w:r w:rsidR="00D93D66" w:rsidRPr="007038BC">
        <w:rPr>
          <w:sz w:val="22"/>
          <w:szCs w:val="22"/>
        </w:rPr>
        <w:t xml:space="preserve">in a concerted effort to involve a larger number of assistant principals in the study </w:t>
      </w:r>
      <w:r w:rsidR="00305DAB" w:rsidRPr="007038BC">
        <w:rPr>
          <w:sz w:val="22"/>
          <w:szCs w:val="22"/>
        </w:rPr>
        <w:t>and continued until</w:t>
      </w:r>
      <w:r w:rsidR="007B564E" w:rsidRPr="007038BC">
        <w:rPr>
          <w:sz w:val="22"/>
          <w:szCs w:val="22"/>
        </w:rPr>
        <w:t xml:space="preserve"> the end of March</w:t>
      </w:r>
      <w:r w:rsidR="00305DAB" w:rsidRPr="007038BC">
        <w:rPr>
          <w:sz w:val="22"/>
          <w:szCs w:val="22"/>
        </w:rPr>
        <w:t xml:space="preserve"> 2014 w</w:t>
      </w:r>
      <w:r w:rsidR="005B2041" w:rsidRPr="007038BC">
        <w:rPr>
          <w:sz w:val="22"/>
          <w:szCs w:val="22"/>
        </w:rPr>
        <w:t xml:space="preserve">here </w:t>
      </w:r>
      <w:r w:rsidR="005B2041" w:rsidRPr="007038BC">
        <w:rPr>
          <w:sz w:val="22"/>
          <w:szCs w:val="22"/>
        </w:rPr>
        <w:lastRenderedPageBreak/>
        <w:t>twenty telephone conversations,</w:t>
      </w:r>
      <w:r w:rsidR="00305DAB" w:rsidRPr="007038BC">
        <w:rPr>
          <w:sz w:val="22"/>
          <w:szCs w:val="22"/>
        </w:rPr>
        <w:t xml:space="preserve"> </w:t>
      </w:r>
      <w:r w:rsidR="005B2041" w:rsidRPr="007038BC">
        <w:rPr>
          <w:sz w:val="22"/>
          <w:szCs w:val="22"/>
        </w:rPr>
        <w:t xml:space="preserve">based on the questionnaire, </w:t>
      </w:r>
      <w:r w:rsidR="00305DAB" w:rsidRPr="007038BC">
        <w:rPr>
          <w:sz w:val="22"/>
          <w:szCs w:val="22"/>
        </w:rPr>
        <w:t>we</w:t>
      </w:r>
      <w:r w:rsidR="007B564E" w:rsidRPr="007038BC">
        <w:rPr>
          <w:sz w:val="22"/>
          <w:szCs w:val="22"/>
        </w:rPr>
        <w:t xml:space="preserve">re conducted </w:t>
      </w:r>
      <w:r w:rsidR="00E060CA" w:rsidRPr="007038BC">
        <w:rPr>
          <w:sz w:val="22"/>
          <w:szCs w:val="22"/>
        </w:rPr>
        <w:t xml:space="preserve">(16 females and 4 males), </w:t>
      </w:r>
      <w:r w:rsidR="007B564E" w:rsidRPr="007038BC">
        <w:rPr>
          <w:sz w:val="22"/>
          <w:szCs w:val="22"/>
        </w:rPr>
        <w:t xml:space="preserve">resulting in a </w:t>
      </w:r>
      <w:r w:rsidR="001F3BC2" w:rsidRPr="007038BC">
        <w:rPr>
          <w:sz w:val="22"/>
          <w:szCs w:val="22"/>
        </w:rPr>
        <w:t xml:space="preserve">total </w:t>
      </w:r>
      <w:r w:rsidR="00305DAB" w:rsidRPr="007038BC">
        <w:rPr>
          <w:sz w:val="22"/>
          <w:szCs w:val="22"/>
        </w:rPr>
        <w:t>participation rate</w:t>
      </w:r>
      <w:r w:rsidR="007B564E" w:rsidRPr="007038BC">
        <w:rPr>
          <w:sz w:val="22"/>
          <w:szCs w:val="22"/>
        </w:rPr>
        <w:t xml:space="preserve"> of 65%</w:t>
      </w:r>
      <w:r w:rsidR="00305DAB" w:rsidRPr="007038BC">
        <w:rPr>
          <w:sz w:val="22"/>
          <w:szCs w:val="22"/>
        </w:rPr>
        <w:t>.</w:t>
      </w:r>
      <w:r w:rsidR="00272A66" w:rsidRPr="007038BC">
        <w:rPr>
          <w:sz w:val="22"/>
          <w:szCs w:val="22"/>
        </w:rPr>
        <w:t xml:space="preserve">  </w:t>
      </w:r>
    </w:p>
    <w:p w14:paraId="0CFDB141" w14:textId="2A8B66FA" w:rsidR="00830197" w:rsidRPr="007038BC" w:rsidRDefault="00305704" w:rsidP="00D76FC9">
      <w:pPr>
        <w:spacing w:before="100" w:beforeAutospacing="1" w:after="100" w:afterAutospacing="1" w:line="23" w:lineRule="atLeast"/>
        <w:jc w:val="both"/>
        <w:rPr>
          <w:sz w:val="22"/>
          <w:szCs w:val="22"/>
        </w:rPr>
      </w:pPr>
      <w:r w:rsidRPr="007038BC">
        <w:rPr>
          <w:sz w:val="22"/>
          <w:szCs w:val="22"/>
        </w:rPr>
        <w:t>Of this group,</w:t>
      </w:r>
      <w:r w:rsidR="00272A66" w:rsidRPr="007038BC">
        <w:rPr>
          <w:sz w:val="22"/>
          <w:szCs w:val="22"/>
        </w:rPr>
        <w:t xml:space="preserve"> six assistant principals completed the questionnaire anonymously. One was returned by mail, whilst five agreed to providing their views and experiences over the phone on the condition their names were not recorded.</w:t>
      </w:r>
    </w:p>
    <w:p w14:paraId="55704688" w14:textId="77777777" w:rsidR="00502E77" w:rsidRDefault="00502E77" w:rsidP="00D76FC9">
      <w:pPr>
        <w:pStyle w:val="Heading2"/>
        <w:spacing w:before="100" w:beforeAutospacing="1" w:after="100" w:afterAutospacing="1" w:line="23" w:lineRule="atLeast"/>
        <w:jc w:val="both"/>
        <w:rPr>
          <w:rFonts w:asciiTheme="minorHAnsi" w:hAnsiTheme="minorHAnsi"/>
          <w:color w:val="auto"/>
          <w:sz w:val="28"/>
          <w:szCs w:val="28"/>
        </w:rPr>
      </w:pPr>
    </w:p>
    <w:p w14:paraId="65A618FB" w14:textId="77777777" w:rsidR="002050F1" w:rsidRPr="00D76FC9" w:rsidRDefault="002050F1" w:rsidP="00D76FC9">
      <w:pPr>
        <w:pStyle w:val="Heading2"/>
        <w:spacing w:before="100" w:beforeAutospacing="1" w:after="100" w:afterAutospacing="1" w:line="23" w:lineRule="atLeast"/>
        <w:jc w:val="both"/>
        <w:rPr>
          <w:rFonts w:asciiTheme="minorHAnsi" w:hAnsiTheme="minorHAnsi"/>
          <w:color w:val="auto"/>
          <w:sz w:val="28"/>
          <w:szCs w:val="28"/>
        </w:rPr>
      </w:pPr>
      <w:r w:rsidRPr="00D76FC9">
        <w:rPr>
          <w:rFonts w:asciiTheme="minorHAnsi" w:hAnsiTheme="minorHAnsi"/>
          <w:color w:val="auto"/>
          <w:sz w:val="28"/>
          <w:szCs w:val="28"/>
        </w:rPr>
        <w:t>Results</w:t>
      </w:r>
    </w:p>
    <w:p w14:paraId="301939F7" w14:textId="1277ED5B" w:rsidR="002050F1" w:rsidRPr="007038BC" w:rsidRDefault="00305DAB" w:rsidP="00D76FC9">
      <w:pPr>
        <w:spacing w:before="100" w:beforeAutospacing="1" w:after="100" w:afterAutospacing="1" w:line="23" w:lineRule="atLeast"/>
        <w:jc w:val="both"/>
        <w:rPr>
          <w:b/>
          <w:i/>
          <w:sz w:val="22"/>
          <w:szCs w:val="22"/>
        </w:rPr>
      </w:pPr>
      <w:r w:rsidRPr="007038BC">
        <w:rPr>
          <w:b/>
          <w:i/>
          <w:sz w:val="22"/>
          <w:szCs w:val="22"/>
        </w:rPr>
        <w:t>Gender and age</w:t>
      </w:r>
    </w:p>
    <w:p w14:paraId="18752CB8" w14:textId="13DE3E18" w:rsidR="00305DAB" w:rsidRPr="007038BC" w:rsidRDefault="00305DAB" w:rsidP="00D76FC9">
      <w:pPr>
        <w:spacing w:before="100" w:beforeAutospacing="1" w:after="100" w:afterAutospacing="1" w:line="23" w:lineRule="atLeast"/>
        <w:jc w:val="both"/>
        <w:rPr>
          <w:sz w:val="22"/>
          <w:szCs w:val="22"/>
        </w:rPr>
      </w:pPr>
      <w:r w:rsidRPr="007038BC">
        <w:rPr>
          <w:sz w:val="22"/>
          <w:szCs w:val="22"/>
        </w:rPr>
        <w:t xml:space="preserve">Slightly more than two-thirds of all </w:t>
      </w:r>
      <w:r w:rsidR="001525A9" w:rsidRPr="007038BC">
        <w:rPr>
          <w:sz w:val="22"/>
          <w:szCs w:val="22"/>
        </w:rPr>
        <w:t xml:space="preserve">assistant principal </w:t>
      </w:r>
      <w:r w:rsidRPr="007038BC">
        <w:rPr>
          <w:sz w:val="22"/>
          <w:szCs w:val="22"/>
        </w:rPr>
        <w:t xml:space="preserve">respondents </w:t>
      </w:r>
      <w:r w:rsidR="005B2041" w:rsidRPr="007038BC">
        <w:rPr>
          <w:sz w:val="22"/>
          <w:szCs w:val="22"/>
        </w:rPr>
        <w:t xml:space="preserve">in the study </w:t>
      </w:r>
      <w:r w:rsidRPr="007038BC">
        <w:rPr>
          <w:sz w:val="22"/>
          <w:szCs w:val="22"/>
        </w:rPr>
        <w:t>were female</w:t>
      </w:r>
      <w:r w:rsidR="00D938CC" w:rsidRPr="007038BC">
        <w:rPr>
          <w:sz w:val="22"/>
          <w:szCs w:val="22"/>
        </w:rPr>
        <w:t>.  The youngest as</w:t>
      </w:r>
      <w:r w:rsidR="00C57DDA" w:rsidRPr="007038BC">
        <w:rPr>
          <w:sz w:val="22"/>
          <w:szCs w:val="22"/>
        </w:rPr>
        <w:t>sistant principals fell in the &lt;</w:t>
      </w:r>
      <w:r w:rsidR="00D938CC" w:rsidRPr="007038BC">
        <w:rPr>
          <w:sz w:val="22"/>
          <w:szCs w:val="22"/>
        </w:rPr>
        <w:t>44 age ban</w:t>
      </w:r>
      <w:r w:rsidR="005845C2" w:rsidRPr="007038BC">
        <w:rPr>
          <w:sz w:val="22"/>
          <w:szCs w:val="22"/>
        </w:rPr>
        <w:t>d, while the oldest respondent was in the &gt;65 age bracket.</w:t>
      </w:r>
    </w:p>
    <w:p w14:paraId="48CB6597" w14:textId="77777777" w:rsidR="005845C2" w:rsidRPr="00D76FC9" w:rsidRDefault="005845C2" w:rsidP="00D76FC9">
      <w:pPr>
        <w:spacing w:before="100" w:beforeAutospacing="1" w:after="100" w:afterAutospacing="1" w:line="23" w:lineRule="atLeast"/>
        <w:jc w:val="both"/>
      </w:pPr>
    </w:p>
    <w:tbl>
      <w:tblPr>
        <w:tblStyle w:val="TableGrid"/>
        <w:tblW w:w="0" w:type="auto"/>
        <w:tblInd w:w="95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701"/>
        <w:gridCol w:w="1701"/>
        <w:gridCol w:w="1602"/>
      </w:tblGrid>
      <w:tr w:rsidR="005845C2" w:rsidRPr="00D76FC9" w14:paraId="501663D7" w14:textId="77777777" w:rsidTr="007038BC">
        <w:tc>
          <w:tcPr>
            <w:tcW w:w="1701" w:type="dxa"/>
          </w:tcPr>
          <w:p w14:paraId="3379BCE9" w14:textId="0179E4A1" w:rsidR="005845C2" w:rsidRPr="00D76FC9" w:rsidRDefault="005845C2" w:rsidP="00D76FC9">
            <w:pPr>
              <w:spacing w:before="100" w:beforeAutospacing="1" w:after="100" w:afterAutospacing="1" w:line="23" w:lineRule="atLeast"/>
              <w:jc w:val="both"/>
              <w:rPr>
                <w:b/>
              </w:rPr>
            </w:pPr>
            <w:r w:rsidRPr="00D76FC9">
              <w:rPr>
                <w:b/>
              </w:rPr>
              <w:t>age</w:t>
            </w:r>
          </w:p>
        </w:tc>
        <w:tc>
          <w:tcPr>
            <w:tcW w:w="1701" w:type="dxa"/>
            <w:tcBorders>
              <w:top w:val="nil"/>
              <w:bottom w:val="single" w:sz="4" w:space="0" w:color="auto"/>
            </w:tcBorders>
            <w:shd w:val="clear" w:color="auto" w:fill="DDD9C3" w:themeFill="background2" w:themeFillShade="E6"/>
          </w:tcPr>
          <w:p w14:paraId="60510E02" w14:textId="74F01E77" w:rsidR="005845C2" w:rsidRPr="00D76FC9" w:rsidRDefault="005845C2" w:rsidP="00D76FC9">
            <w:pPr>
              <w:spacing w:before="100" w:beforeAutospacing="1" w:after="100" w:afterAutospacing="1" w:line="23" w:lineRule="atLeast"/>
              <w:jc w:val="both"/>
              <w:rPr>
                <w:b/>
              </w:rPr>
            </w:pPr>
            <w:r w:rsidRPr="00D76FC9">
              <w:rPr>
                <w:b/>
              </w:rPr>
              <w:t>females</w:t>
            </w:r>
          </w:p>
        </w:tc>
        <w:tc>
          <w:tcPr>
            <w:tcW w:w="1602" w:type="dxa"/>
          </w:tcPr>
          <w:p w14:paraId="20935AFD" w14:textId="3ACDBA89" w:rsidR="005845C2" w:rsidRPr="00D76FC9" w:rsidRDefault="005845C2" w:rsidP="00D76FC9">
            <w:pPr>
              <w:spacing w:before="100" w:beforeAutospacing="1" w:after="100" w:afterAutospacing="1" w:line="23" w:lineRule="atLeast"/>
              <w:jc w:val="both"/>
              <w:rPr>
                <w:b/>
              </w:rPr>
            </w:pPr>
            <w:r w:rsidRPr="00D76FC9">
              <w:rPr>
                <w:b/>
              </w:rPr>
              <w:t>males</w:t>
            </w:r>
          </w:p>
        </w:tc>
      </w:tr>
      <w:tr w:rsidR="005845C2" w:rsidRPr="00D76FC9" w14:paraId="73E19F54" w14:textId="77777777" w:rsidTr="007038BC">
        <w:tc>
          <w:tcPr>
            <w:tcW w:w="1701" w:type="dxa"/>
          </w:tcPr>
          <w:p w14:paraId="06011756" w14:textId="5BCCDC14" w:rsidR="005845C2" w:rsidRPr="00D76FC9" w:rsidRDefault="00C57DDA" w:rsidP="00D76FC9">
            <w:pPr>
              <w:spacing w:before="100" w:beforeAutospacing="1" w:after="100" w:afterAutospacing="1" w:line="23" w:lineRule="atLeast"/>
              <w:jc w:val="both"/>
            </w:pPr>
            <w:r w:rsidRPr="00D76FC9">
              <w:t>&lt;</w:t>
            </w:r>
            <w:r w:rsidR="005845C2" w:rsidRPr="00D76FC9">
              <w:t>44</w:t>
            </w:r>
          </w:p>
        </w:tc>
        <w:tc>
          <w:tcPr>
            <w:tcW w:w="1701" w:type="dxa"/>
            <w:tcBorders>
              <w:top w:val="single" w:sz="4" w:space="0" w:color="auto"/>
              <w:bottom w:val="single" w:sz="4" w:space="0" w:color="auto"/>
            </w:tcBorders>
            <w:shd w:val="clear" w:color="auto" w:fill="DDD9C3" w:themeFill="background2" w:themeFillShade="E6"/>
          </w:tcPr>
          <w:p w14:paraId="72E8E4C1" w14:textId="5567E1BE" w:rsidR="005845C2" w:rsidRPr="00D76FC9" w:rsidRDefault="005845C2" w:rsidP="00D76FC9">
            <w:pPr>
              <w:spacing w:before="100" w:beforeAutospacing="1" w:after="100" w:afterAutospacing="1" w:line="23" w:lineRule="atLeast"/>
              <w:jc w:val="both"/>
            </w:pPr>
            <w:r w:rsidRPr="00D76FC9">
              <w:t>9</w:t>
            </w:r>
            <w:r w:rsidR="00682935" w:rsidRPr="00D76FC9">
              <w:t xml:space="preserve"> </w:t>
            </w:r>
          </w:p>
        </w:tc>
        <w:tc>
          <w:tcPr>
            <w:tcW w:w="1602" w:type="dxa"/>
          </w:tcPr>
          <w:p w14:paraId="6B9CA7E3" w14:textId="2A0CF980" w:rsidR="005845C2" w:rsidRPr="00D76FC9" w:rsidRDefault="005845C2" w:rsidP="00D76FC9">
            <w:pPr>
              <w:spacing w:before="100" w:beforeAutospacing="1" w:after="100" w:afterAutospacing="1" w:line="23" w:lineRule="atLeast"/>
              <w:jc w:val="both"/>
            </w:pPr>
            <w:r w:rsidRPr="00D76FC9">
              <w:t>9</w:t>
            </w:r>
          </w:p>
        </w:tc>
      </w:tr>
      <w:tr w:rsidR="005845C2" w:rsidRPr="00D76FC9" w14:paraId="28BDD9F5" w14:textId="77777777" w:rsidTr="007038BC">
        <w:tc>
          <w:tcPr>
            <w:tcW w:w="1701" w:type="dxa"/>
          </w:tcPr>
          <w:p w14:paraId="31AA6110" w14:textId="1B777F79" w:rsidR="005845C2" w:rsidRPr="00D76FC9" w:rsidRDefault="005845C2" w:rsidP="00D76FC9">
            <w:pPr>
              <w:spacing w:before="100" w:beforeAutospacing="1" w:after="100" w:afterAutospacing="1" w:line="23" w:lineRule="atLeast"/>
              <w:jc w:val="both"/>
            </w:pPr>
            <w:r w:rsidRPr="00D76FC9">
              <w:t>45-49</w:t>
            </w:r>
          </w:p>
        </w:tc>
        <w:tc>
          <w:tcPr>
            <w:tcW w:w="1701" w:type="dxa"/>
            <w:tcBorders>
              <w:top w:val="single" w:sz="4" w:space="0" w:color="auto"/>
              <w:bottom w:val="single" w:sz="4" w:space="0" w:color="auto"/>
            </w:tcBorders>
            <w:shd w:val="clear" w:color="auto" w:fill="DDD9C3" w:themeFill="background2" w:themeFillShade="E6"/>
          </w:tcPr>
          <w:p w14:paraId="705A6CEA" w14:textId="05729575" w:rsidR="005845C2" w:rsidRPr="00D76FC9" w:rsidRDefault="005845C2" w:rsidP="00D76FC9">
            <w:pPr>
              <w:spacing w:before="100" w:beforeAutospacing="1" w:after="100" w:afterAutospacing="1" w:line="23" w:lineRule="atLeast"/>
              <w:jc w:val="both"/>
            </w:pPr>
            <w:r w:rsidRPr="00D76FC9">
              <w:t>16</w:t>
            </w:r>
            <w:r w:rsidR="00682935" w:rsidRPr="00D76FC9">
              <w:t xml:space="preserve">   </w:t>
            </w:r>
          </w:p>
        </w:tc>
        <w:tc>
          <w:tcPr>
            <w:tcW w:w="1602" w:type="dxa"/>
          </w:tcPr>
          <w:p w14:paraId="58113F7F" w14:textId="4ECC5C68" w:rsidR="005845C2" w:rsidRPr="00D76FC9" w:rsidRDefault="005845C2" w:rsidP="00D76FC9">
            <w:pPr>
              <w:spacing w:before="100" w:beforeAutospacing="1" w:after="100" w:afterAutospacing="1" w:line="23" w:lineRule="atLeast"/>
              <w:jc w:val="both"/>
            </w:pPr>
            <w:r w:rsidRPr="00D76FC9">
              <w:t>2</w:t>
            </w:r>
          </w:p>
        </w:tc>
      </w:tr>
      <w:tr w:rsidR="005845C2" w:rsidRPr="00D76FC9" w14:paraId="09AE441F" w14:textId="77777777" w:rsidTr="007038BC">
        <w:tc>
          <w:tcPr>
            <w:tcW w:w="1701" w:type="dxa"/>
          </w:tcPr>
          <w:p w14:paraId="165F5849" w14:textId="52621069" w:rsidR="005845C2" w:rsidRPr="00D76FC9" w:rsidRDefault="005845C2" w:rsidP="00D76FC9">
            <w:pPr>
              <w:spacing w:before="100" w:beforeAutospacing="1" w:after="100" w:afterAutospacing="1" w:line="23" w:lineRule="atLeast"/>
              <w:jc w:val="both"/>
            </w:pPr>
            <w:r w:rsidRPr="00D76FC9">
              <w:t>50-54</w:t>
            </w:r>
          </w:p>
        </w:tc>
        <w:tc>
          <w:tcPr>
            <w:tcW w:w="1701" w:type="dxa"/>
            <w:tcBorders>
              <w:top w:val="single" w:sz="4" w:space="0" w:color="auto"/>
              <w:bottom w:val="single" w:sz="4" w:space="0" w:color="auto"/>
            </w:tcBorders>
            <w:shd w:val="clear" w:color="auto" w:fill="DDD9C3" w:themeFill="background2" w:themeFillShade="E6"/>
          </w:tcPr>
          <w:p w14:paraId="62CA988C" w14:textId="30D9AC83" w:rsidR="005845C2" w:rsidRPr="00D76FC9" w:rsidRDefault="005845C2" w:rsidP="00D76FC9">
            <w:pPr>
              <w:spacing w:before="100" w:beforeAutospacing="1" w:after="100" w:afterAutospacing="1" w:line="23" w:lineRule="atLeast"/>
              <w:jc w:val="both"/>
            </w:pPr>
            <w:r w:rsidRPr="00D76FC9">
              <w:t>13</w:t>
            </w:r>
          </w:p>
        </w:tc>
        <w:tc>
          <w:tcPr>
            <w:tcW w:w="1602" w:type="dxa"/>
          </w:tcPr>
          <w:p w14:paraId="114B1D43" w14:textId="1101ED1F" w:rsidR="005845C2" w:rsidRPr="00D76FC9" w:rsidRDefault="005845C2" w:rsidP="00D76FC9">
            <w:pPr>
              <w:spacing w:before="100" w:beforeAutospacing="1" w:after="100" w:afterAutospacing="1" w:line="23" w:lineRule="atLeast"/>
              <w:jc w:val="both"/>
            </w:pPr>
            <w:r w:rsidRPr="00D76FC9">
              <w:t>5</w:t>
            </w:r>
          </w:p>
        </w:tc>
      </w:tr>
      <w:tr w:rsidR="005845C2" w:rsidRPr="00D76FC9" w14:paraId="121ECCEB" w14:textId="77777777" w:rsidTr="007038BC">
        <w:tc>
          <w:tcPr>
            <w:tcW w:w="1701" w:type="dxa"/>
          </w:tcPr>
          <w:p w14:paraId="7D781640" w14:textId="171C629D" w:rsidR="005845C2" w:rsidRPr="00D76FC9" w:rsidRDefault="005845C2" w:rsidP="00D76FC9">
            <w:pPr>
              <w:spacing w:before="100" w:beforeAutospacing="1" w:after="100" w:afterAutospacing="1" w:line="23" w:lineRule="atLeast"/>
              <w:jc w:val="both"/>
            </w:pPr>
            <w:r w:rsidRPr="00D76FC9">
              <w:t>55-59</w:t>
            </w:r>
          </w:p>
        </w:tc>
        <w:tc>
          <w:tcPr>
            <w:tcW w:w="1701" w:type="dxa"/>
            <w:tcBorders>
              <w:top w:val="single" w:sz="4" w:space="0" w:color="auto"/>
              <w:bottom w:val="single" w:sz="4" w:space="0" w:color="auto"/>
            </w:tcBorders>
            <w:shd w:val="clear" w:color="auto" w:fill="DDD9C3" w:themeFill="background2" w:themeFillShade="E6"/>
          </w:tcPr>
          <w:p w14:paraId="02FA8FE9" w14:textId="1D3B2302" w:rsidR="005845C2" w:rsidRPr="00D76FC9" w:rsidRDefault="005845C2" w:rsidP="00D76FC9">
            <w:pPr>
              <w:spacing w:before="100" w:beforeAutospacing="1" w:after="100" w:afterAutospacing="1" w:line="23" w:lineRule="atLeast"/>
              <w:jc w:val="both"/>
            </w:pPr>
            <w:r w:rsidRPr="00D76FC9">
              <w:t>22</w:t>
            </w:r>
          </w:p>
        </w:tc>
        <w:tc>
          <w:tcPr>
            <w:tcW w:w="1602" w:type="dxa"/>
          </w:tcPr>
          <w:p w14:paraId="616F9E75" w14:textId="11F26647" w:rsidR="005845C2" w:rsidRPr="00D76FC9" w:rsidRDefault="005845C2" w:rsidP="00D76FC9">
            <w:pPr>
              <w:spacing w:before="100" w:beforeAutospacing="1" w:after="100" w:afterAutospacing="1" w:line="23" w:lineRule="atLeast"/>
              <w:jc w:val="both"/>
            </w:pPr>
            <w:r w:rsidRPr="00D76FC9">
              <w:t>7</w:t>
            </w:r>
          </w:p>
        </w:tc>
      </w:tr>
      <w:tr w:rsidR="005845C2" w:rsidRPr="00D76FC9" w14:paraId="7A9300EF" w14:textId="77777777" w:rsidTr="007038BC">
        <w:tc>
          <w:tcPr>
            <w:tcW w:w="1701" w:type="dxa"/>
          </w:tcPr>
          <w:p w14:paraId="2EFB44B5" w14:textId="071592F6" w:rsidR="005845C2" w:rsidRPr="00D76FC9" w:rsidRDefault="005845C2" w:rsidP="00D76FC9">
            <w:pPr>
              <w:spacing w:before="100" w:beforeAutospacing="1" w:after="100" w:afterAutospacing="1" w:line="23" w:lineRule="atLeast"/>
              <w:jc w:val="both"/>
            </w:pPr>
            <w:r w:rsidRPr="00D76FC9">
              <w:t>60-65</w:t>
            </w:r>
          </w:p>
        </w:tc>
        <w:tc>
          <w:tcPr>
            <w:tcW w:w="1701" w:type="dxa"/>
            <w:tcBorders>
              <w:top w:val="single" w:sz="4" w:space="0" w:color="auto"/>
              <w:bottom w:val="single" w:sz="4" w:space="0" w:color="auto"/>
            </w:tcBorders>
            <w:shd w:val="clear" w:color="auto" w:fill="DDD9C3" w:themeFill="background2" w:themeFillShade="E6"/>
          </w:tcPr>
          <w:p w14:paraId="7887AB0B" w14:textId="61B38B42" w:rsidR="005845C2" w:rsidRPr="00D76FC9" w:rsidRDefault="005845C2" w:rsidP="00D76FC9">
            <w:pPr>
              <w:spacing w:before="100" w:beforeAutospacing="1" w:after="100" w:afterAutospacing="1" w:line="23" w:lineRule="atLeast"/>
              <w:jc w:val="both"/>
            </w:pPr>
            <w:r w:rsidRPr="00D76FC9">
              <w:t>5</w:t>
            </w:r>
          </w:p>
        </w:tc>
        <w:tc>
          <w:tcPr>
            <w:tcW w:w="1602" w:type="dxa"/>
          </w:tcPr>
          <w:p w14:paraId="07B9B64B" w14:textId="3FF23D0A" w:rsidR="005845C2" w:rsidRPr="00D76FC9" w:rsidRDefault="005845C2" w:rsidP="00D76FC9">
            <w:pPr>
              <w:spacing w:before="100" w:beforeAutospacing="1" w:after="100" w:afterAutospacing="1" w:line="23" w:lineRule="atLeast"/>
              <w:jc w:val="both"/>
            </w:pPr>
            <w:r w:rsidRPr="00D76FC9">
              <w:t>3</w:t>
            </w:r>
          </w:p>
        </w:tc>
      </w:tr>
      <w:tr w:rsidR="005845C2" w:rsidRPr="00D76FC9" w14:paraId="4DE8C64D" w14:textId="77777777" w:rsidTr="007038BC">
        <w:tc>
          <w:tcPr>
            <w:tcW w:w="1701" w:type="dxa"/>
          </w:tcPr>
          <w:p w14:paraId="42A818C1" w14:textId="6AAA2A4A" w:rsidR="005845C2" w:rsidRPr="00D76FC9" w:rsidRDefault="005845C2" w:rsidP="00D76FC9">
            <w:pPr>
              <w:spacing w:before="100" w:beforeAutospacing="1" w:after="100" w:afterAutospacing="1" w:line="23" w:lineRule="atLeast"/>
              <w:jc w:val="both"/>
            </w:pPr>
            <w:r w:rsidRPr="00D76FC9">
              <w:t>&gt;65</w:t>
            </w:r>
          </w:p>
        </w:tc>
        <w:tc>
          <w:tcPr>
            <w:tcW w:w="1701" w:type="dxa"/>
            <w:tcBorders>
              <w:top w:val="single" w:sz="4" w:space="0" w:color="auto"/>
              <w:bottom w:val="single" w:sz="4" w:space="0" w:color="auto"/>
            </w:tcBorders>
            <w:shd w:val="clear" w:color="auto" w:fill="DDD9C3" w:themeFill="background2" w:themeFillShade="E6"/>
          </w:tcPr>
          <w:p w14:paraId="45CA8598" w14:textId="1D254036" w:rsidR="005845C2" w:rsidRPr="00D76FC9" w:rsidRDefault="005845C2" w:rsidP="00D76FC9">
            <w:pPr>
              <w:spacing w:before="100" w:beforeAutospacing="1" w:after="100" w:afterAutospacing="1" w:line="23" w:lineRule="atLeast"/>
              <w:jc w:val="both"/>
            </w:pPr>
            <w:r w:rsidRPr="00D76FC9">
              <w:t>1</w:t>
            </w:r>
          </w:p>
        </w:tc>
        <w:tc>
          <w:tcPr>
            <w:tcW w:w="1602" w:type="dxa"/>
          </w:tcPr>
          <w:p w14:paraId="0573FE20" w14:textId="391D1D9A" w:rsidR="005845C2" w:rsidRPr="00D76FC9" w:rsidRDefault="005845C2" w:rsidP="00D76FC9">
            <w:pPr>
              <w:spacing w:before="100" w:beforeAutospacing="1" w:after="100" w:afterAutospacing="1" w:line="23" w:lineRule="atLeast"/>
              <w:jc w:val="both"/>
            </w:pPr>
            <w:r w:rsidRPr="00D76FC9">
              <w:t>0</w:t>
            </w:r>
          </w:p>
        </w:tc>
      </w:tr>
      <w:tr w:rsidR="005845C2" w:rsidRPr="00D76FC9" w14:paraId="6CFB04B2" w14:textId="77777777" w:rsidTr="007038BC">
        <w:tc>
          <w:tcPr>
            <w:tcW w:w="1701" w:type="dxa"/>
          </w:tcPr>
          <w:p w14:paraId="760C460C" w14:textId="17D29528" w:rsidR="005845C2" w:rsidRPr="00D76FC9" w:rsidRDefault="005845C2" w:rsidP="00D76FC9">
            <w:pPr>
              <w:spacing w:before="100" w:beforeAutospacing="1" w:after="100" w:afterAutospacing="1" w:line="23" w:lineRule="atLeast"/>
              <w:jc w:val="both"/>
              <w:rPr>
                <w:b/>
              </w:rPr>
            </w:pPr>
            <w:r w:rsidRPr="00D76FC9">
              <w:rPr>
                <w:b/>
              </w:rPr>
              <w:t>total</w:t>
            </w:r>
          </w:p>
        </w:tc>
        <w:tc>
          <w:tcPr>
            <w:tcW w:w="1701" w:type="dxa"/>
            <w:tcBorders>
              <w:top w:val="single" w:sz="4" w:space="0" w:color="auto"/>
              <w:bottom w:val="nil"/>
            </w:tcBorders>
            <w:shd w:val="clear" w:color="auto" w:fill="DDD9C3" w:themeFill="background2" w:themeFillShade="E6"/>
          </w:tcPr>
          <w:p w14:paraId="4FE81E8A" w14:textId="0E5F681E" w:rsidR="005845C2" w:rsidRPr="00D76FC9" w:rsidRDefault="005845C2" w:rsidP="00D76FC9">
            <w:pPr>
              <w:spacing w:before="100" w:beforeAutospacing="1" w:after="100" w:afterAutospacing="1" w:line="23" w:lineRule="atLeast"/>
              <w:jc w:val="both"/>
              <w:rPr>
                <w:b/>
              </w:rPr>
            </w:pPr>
            <w:r w:rsidRPr="00D76FC9">
              <w:rPr>
                <w:b/>
              </w:rPr>
              <w:t>66</w:t>
            </w:r>
          </w:p>
        </w:tc>
        <w:tc>
          <w:tcPr>
            <w:tcW w:w="1602" w:type="dxa"/>
          </w:tcPr>
          <w:p w14:paraId="16E8686E" w14:textId="4FDE5661" w:rsidR="005845C2" w:rsidRPr="00D76FC9" w:rsidRDefault="005845C2" w:rsidP="00D76FC9">
            <w:pPr>
              <w:keepNext/>
              <w:spacing w:before="100" w:beforeAutospacing="1" w:after="100" w:afterAutospacing="1" w:line="23" w:lineRule="atLeast"/>
              <w:jc w:val="both"/>
              <w:rPr>
                <w:b/>
              </w:rPr>
            </w:pPr>
            <w:r w:rsidRPr="00D76FC9">
              <w:rPr>
                <w:b/>
              </w:rPr>
              <w:t>26</w:t>
            </w:r>
          </w:p>
        </w:tc>
      </w:tr>
    </w:tbl>
    <w:p w14:paraId="1B94E635" w14:textId="11B309A7" w:rsidR="00D938CC" w:rsidRPr="00FB041A" w:rsidRDefault="005845C2" w:rsidP="00D76FC9">
      <w:pPr>
        <w:spacing w:before="100" w:beforeAutospacing="1" w:after="100" w:afterAutospacing="1" w:line="23" w:lineRule="atLeast"/>
        <w:ind w:firstLine="720"/>
        <w:jc w:val="both"/>
        <w:rPr>
          <w:sz w:val="22"/>
          <w:szCs w:val="22"/>
        </w:rPr>
      </w:pPr>
      <w:r w:rsidRPr="00FB041A">
        <w:rPr>
          <w:sz w:val="22"/>
          <w:szCs w:val="22"/>
        </w:rPr>
        <w:t>Table 1</w:t>
      </w:r>
      <w:r w:rsidRPr="00FB041A">
        <w:rPr>
          <w:sz w:val="22"/>
          <w:szCs w:val="22"/>
        </w:rPr>
        <w:tab/>
      </w:r>
      <w:r w:rsidR="009133FC" w:rsidRPr="00FB041A">
        <w:rPr>
          <w:sz w:val="22"/>
          <w:szCs w:val="22"/>
        </w:rPr>
        <w:t>gender and age of the 92 respondents.</w:t>
      </w:r>
    </w:p>
    <w:p w14:paraId="52D177F8" w14:textId="587E8E14" w:rsidR="002050F1" w:rsidRPr="007038BC" w:rsidRDefault="005B2041" w:rsidP="00D76FC9">
      <w:pPr>
        <w:spacing w:before="100" w:beforeAutospacing="1" w:after="100" w:afterAutospacing="1" w:line="23" w:lineRule="atLeast"/>
        <w:jc w:val="both"/>
        <w:rPr>
          <w:sz w:val="22"/>
          <w:szCs w:val="22"/>
        </w:rPr>
      </w:pPr>
      <w:r w:rsidRPr="007038BC">
        <w:rPr>
          <w:sz w:val="22"/>
          <w:szCs w:val="22"/>
        </w:rPr>
        <w:t>The standout age group wa</w:t>
      </w:r>
      <w:r w:rsidR="00C57DDA" w:rsidRPr="007038BC">
        <w:rPr>
          <w:sz w:val="22"/>
          <w:szCs w:val="22"/>
        </w:rPr>
        <w:t xml:space="preserve">s </w:t>
      </w:r>
      <w:r w:rsidR="00E060CA" w:rsidRPr="007038BC">
        <w:rPr>
          <w:sz w:val="22"/>
          <w:szCs w:val="22"/>
        </w:rPr>
        <w:t>55-59</w:t>
      </w:r>
      <w:r w:rsidR="00C57DDA" w:rsidRPr="007038BC">
        <w:rPr>
          <w:sz w:val="22"/>
          <w:szCs w:val="22"/>
        </w:rPr>
        <w:t xml:space="preserve"> years</w:t>
      </w:r>
      <w:r w:rsidR="00E060CA" w:rsidRPr="007038BC">
        <w:rPr>
          <w:sz w:val="22"/>
          <w:szCs w:val="22"/>
        </w:rPr>
        <w:t xml:space="preserve">, which represents 32% of all respondents. </w:t>
      </w:r>
      <w:r w:rsidR="00C57DDA" w:rsidRPr="007038BC">
        <w:rPr>
          <w:sz w:val="22"/>
          <w:szCs w:val="22"/>
        </w:rPr>
        <w:t xml:space="preserve"> </w:t>
      </w:r>
      <w:r w:rsidR="00E060CA" w:rsidRPr="007038BC">
        <w:rPr>
          <w:sz w:val="22"/>
          <w:szCs w:val="22"/>
        </w:rPr>
        <w:t xml:space="preserve">The largest group of females </w:t>
      </w:r>
      <w:r w:rsidRPr="007038BC">
        <w:rPr>
          <w:sz w:val="22"/>
          <w:szCs w:val="22"/>
        </w:rPr>
        <w:t xml:space="preserve">(77%) </w:t>
      </w:r>
      <w:r w:rsidR="00E060CA" w:rsidRPr="007038BC">
        <w:rPr>
          <w:sz w:val="22"/>
          <w:szCs w:val="22"/>
        </w:rPr>
        <w:t xml:space="preserve">ranged in age from 45 to 59, whilst the largest </w:t>
      </w:r>
      <w:r w:rsidR="002E7EBB" w:rsidRPr="007038BC">
        <w:rPr>
          <w:sz w:val="22"/>
          <w:szCs w:val="22"/>
        </w:rPr>
        <w:t xml:space="preserve">group of males </w:t>
      </w:r>
      <w:r w:rsidR="003F5CC1" w:rsidRPr="007038BC">
        <w:rPr>
          <w:sz w:val="22"/>
          <w:szCs w:val="22"/>
        </w:rPr>
        <w:t xml:space="preserve">(34%) </w:t>
      </w:r>
      <w:r w:rsidR="002E7EBB" w:rsidRPr="007038BC">
        <w:rPr>
          <w:sz w:val="22"/>
          <w:szCs w:val="22"/>
        </w:rPr>
        <w:t>was in the under-</w:t>
      </w:r>
      <w:r w:rsidR="00E060CA" w:rsidRPr="007038BC">
        <w:rPr>
          <w:sz w:val="22"/>
          <w:szCs w:val="22"/>
        </w:rPr>
        <w:t xml:space="preserve">44 age bracket.   </w:t>
      </w:r>
    </w:p>
    <w:p w14:paraId="18C675FE" w14:textId="3FF7C937" w:rsidR="002E7EBB" w:rsidRPr="007038BC" w:rsidRDefault="002E7EBB" w:rsidP="00D76FC9">
      <w:pPr>
        <w:spacing w:before="100" w:beforeAutospacing="1" w:after="100" w:afterAutospacing="1" w:line="23" w:lineRule="atLeast"/>
        <w:ind w:firstLine="720"/>
        <w:jc w:val="both"/>
        <w:rPr>
          <w:b/>
          <w:sz w:val="22"/>
          <w:szCs w:val="22"/>
        </w:rPr>
      </w:pPr>
      <w:r w:rsidRPr="007038BC">
        <w:rPr>
          <w:b/>
          <w:sz w:val="22"/>
          <w:szCs w:val="22"/>
        </w:rPr>
        <w:t>The under 44 age group</w:t>
      </w:r>
    </w:p>
    <w:p w14:paraId="312829C8" w14:textId="3E23462B" w:rsidR="001314E4" w:rsidRPr="007038BC" w:rsidRDefault="002E7EBB" w:rsidP="00D76FC9">
      <w:pPr>
        <w:spacing w:before="100" w:beforeAutospacing="1" w:after="100" w:afterAutospacing="1" w:line="23" w:lineRule="atLeast"/>
        <w:jc w:val="both"/>
        <w:rPr>
          <w:sz w:val="22"/>
          <w:szCs w:val="22"/>
        </w:rPr>
      </w:pPr>
      <w:r w:rsidRPr="007038BC">
        <w:rPr>
          <w:sz w:val="22"/>
          <w:szCs w:val="22"/>
        </w:rPr>
        <w:t>This is the only age group with an equal number of males a</w:t>
      </w:r>
      <w:r w:rsidR="002F4778" w:rsidRPr="007038BC">
        <w:rPr>
          <w:sz w:val="22"/>
          <w:szCs w:val="22"/>
        </w:rPr>
        <w:t xml:space="preserve">nd females.  Half of the males attested to the fact </w:t>
      </w:r>
      <w:r w:rsidRPr="007038BC">
        <w:rPr>
          <w:sz w:val="22"/>
          <w:szCs w:val="22"/>
        </w:rPr>
        <w:t>that they had applied for advertised principal vacancies with all</w:t>
      </w:r>
      <w:r w:rsidR="00C57DDA" w:rsidRPr="007038BC">
        <w:rPr>
          <w:sz w:val="22"/>
          <w:szCs w:val="22"/>
        </w:rPr>
        <w:t>,</w:t>
      </w:r>
      <w:r w:rsidRPr="007038BC">
        <w:rPr>
          <w:sz w:val="22"/>
          <w:szCs w:val="22"/>
        </w:rPr>
        <w:t xml:space="preserve"> except </w:t>
      </w:r>
      <w:r w:rsidR="00C57DDA" w:rsidRPr="007038BC">
        <w:rPr>
          <w:sz w:val="22"/>
          <w:szCs w:val="22"/>
        </w:rPr>
        <w:t xml:space="preserve">for </w:t>
      </w:r>
      <w:r w:rsidRPr="007038BC">
        <w:rPr>
          <w:sz w:val="22"/>
          <w:szCs w:val="22"/>
        </w:rPr>
        <w:t xml:space="preserve">one </w:t>
      </w:r>
      <w:r w:rsidR="00C57DDA" w:rsidRPr="007038BC">
        <w:rPr>
          <w:sz w:val="22"/>
          <w:szCs w:val="22"/>
        </w:rPr>
        <w:t xml:space="preserve">person, </w:t>
      </w:r>
      <w:r w:rsidRPr="007038BC">
        <w:rPr>
          <w:sz w:val="22"/>
          <w:szCs w:val="22"/>
        </w:rPr>
        <w:t xml:space="preserve">indicating a desire to apply again in the future.  None of the females in this group had applied previously but </w:t>
      </w:r>
      <w:r w:rsidR="001525A9" w:rsidRPr="007038BC">
        <w:rPr>
          <w:sz w:val="22"/>
          <w:szCs w:val="22"/>
        </w:rPr>
        <w:t>more than half</w:t>
      </w:r>
      <w:r w:rsidRPr="007038BC">
        <w:rPr>
          <w:sz w:val="22"/>
          <w:szCs w:val="22"/>
        </w:rPr>
        <w:t xml:space="preserve"> said they would apply in the futu</w:t>
      </w:r>
      <w:r w:rsidR="001525A9" w:rsidRPr="007038BC">
        <w:rPr>
          <w:sz w:val="22"/>
          <w:szCs w:val="22"/>
        </w:rPr>
        <w:t xml:space="preserve">re.  In total, 80% of the </w:t>
      </w:r>
      <w:r w:rsidRPr="007038BC">
        <w:rPr>
          <w:sz w:val="22"/>
          <w:szCs w:val="22"/>
        </w:rPr>
        <w:t>under-44 age group said</w:t>
      </w:r>
      <w:r w:rsidR="00305704" w:rsidRPr="007038BC">
        <w:rPr>
          <w:sz w:val="22"/>
          <w:szCs w:val="22"/>
        </w:rPr>
        <w:t xml:space="preserve"> they would apply in the future, suggesting a high level o</w:t>
      </w:r>
      <w:r w:rsidR="001525A9" w:rsidRPr="007038BC">
        <w:rPr>
          <w:sz w:val="22"/>
          <w:szCs w:val="22"/>
        </w:rPr>
        <w:t>f optimism in the principal job, particularly among the men.</w:t>
      </w:r>
    </w:p>
    <w:p w14:paraId="7AC18983" w14:textId="5F04AC44" w:rsidR="002E7EBB" w:rsidRPr="007038BC" w:rsidRDefault="002E7EBB" w:rsidP="00C4468E">
      <w:pPr>
        <w:spacing w:before="100" w:beforeAutospacing="1" w:after="100" w:afterAutospacing="1" w:line="23" w:lineRule="atLeast"/>
        <w:ind w:firstLine="720"/>
        <w:jc w:val="both"/>
        <w:rPr>
          <w:b/>
          <w:sz w:val="22"/>
          <w:szCs w:val="22"/>
        </w:rPr>
      </w:pPr>
      <w:r w:rsidRPr="007038BC">
        <w:rPr>
          <w:b/>
          <w:sz w:val="22"/>
          <w:szCs w:val="22"/>
        </w:rPr>
        <w:t xml:space="preserve">45-49 </w:t>
      </w:r>
      <w:r w:rsidR="00305704" w:rsidRPr="007038BC">
        <w:rPr>
          <w:b/>
          <w:sz w:val="22"/>
          <w:szCs w:val="22"/>
        </w:rPr>
        <w:t>age group</w:t>
      </w:r>
    </w:p>
    <w:p w14:paraId="51519AEC" w14:textId="7CEC3A9E" w:rsidR="00305704" w:rsidRPr="007038BC" w:rsidRDefault="00305704" w:rsidP="00D76FC9">
      <w:pPr>
        <w:spacing w:before="100" w:beforeAutospacing="1" w:after="100" w:afterAutospacing="1" w:line="23" w:lineRule="atLeast"/>
        <w:jc w:val="both"/>
        <w:rPr>
          <w:sz w:val="22"/>
          <w:szCs w:val="22"/>
        </w:rPr>
      </w:pPr>
      <w:r w:rsidRPr="007038BC">
        <w:rPr>
          <w:sz w:val="22"/>
          <w:szCs w:val="22"/>
        </w:rPr>
        <w:t>There was a clear disproportionate number o</w:t>
      </w:r>
      <w:r w:rsidR="001525A9" w:rsidRPr="007038BC">
        <w:rPr>
          <w:sz w:val="22"/>
          <w:szCs w:val="22"/>
        </w:rPr>
        <w:t>f</w:t>
      </w:r>
      <w:r w:rsidRPr="007038BC">
        <w:rPr>
          <w:sz w:val="22"/>
          <w:szCs w:val="22"/>
        </w:rPr>
        <w:t xml:space="preserve"> females in this age group, with only 12% (</w:t>
      </w:r>
      <w:r w:rsidR="001525A9" w:rsidRPr="007038BC">
        <w:rPr>
          <w:sz w:val="22"/>
          <w:szCs w:val="22"/>
        </w:rPr>
        <w:t>2) being males.  Both males had</w:t>
      </w:r>
      <w:r w:rsidRPr="007038BC">
        <w:rPr>
          <w:sz w:val="22"/>
          <w:szCs w:val="22"/>
        </w:rPr>
        <w:t xml:space="preserve"> applied for principal vacancies previously, but </w:t>
      </w:r>
      <w:r w:rsidR="008A1B5B" w:rsidRPr="007038BC">
        <w:rPr>
          <w:sz w:val="22"/>
          <w:szCs w:val="22"/>
        </w:rPr>
        <w:t>only one said he would</w:t>
      </w:r>
      <w:r w:rsidRPr="007038BC">
        <w:rPr>
          <w:sz w:val="22"/>
          <w:szCs w:val="22"/>
        </w:rPr>
        <w:t xml:space="preserve"> apply again.  Whilst 75% of the females</w:t>
      </w:r>
      <w:r w:rsidRPr="00D76FC9">
        <w:t xml:space="preserve"> </w:t>
      </w:r>
      <w:r w:rsidRPr="007038BC">
        <w:rPr>
          <w:sz w:val="22"/>
          <w:szCs w:val="22"/>
        </w:rPr>
        <w:t xml:space="preserve">had never applied, </w:t>
      </w:r>
      <w:r w:rsidR="00116EED">
        <w:rPr>
          <w:sz w:val="22"/>
          <w:szCs w:val="22"/>
        </w:rPr>
        <w:t>the majority</w:t>
      </w:r>
      <w:r w:rsidRPr="007038BC">
        <w:rPr>
          <w:sz w:val="22"/>
          <w:szCs w:val="22"/>
        </w:rPr>
        <w:t xml:space="preserve"> indicated they would apply in the future.</w:t>
      </w:r>
      <w:r w:rsidR="00C57DDA" w:rsidRPr="007038BC">
        <w:rPr>
          <w:sz w:val="22"/>
          <w:szCs w:val="22"/>
        </w:rPr>
        <w:t xml:space="preserve">  This</w:t>
      </w:r>
      <w:r w:rsidR="001525A9" w:rsidRPr="007038BC">
        <w:rPr>
          <w:sz w:val="22"/>
          <w:szCs w:val="22"/>
        </w:rPr>
        <w:t xml:space="preserve"> suggests the principal’s job was</w:t>
      </w:r>
      <w:r w:rsidR="00C57DDA" w:rsidRPr="007038BC">
        <w:rPr>
          <w:sz w:val="22"/>
          <w:szCs w:val="22"/>
        </w:rPr>
        <w:t xml:space="preserve"> perceived as a favourable career path</w:t>
      </w:r>
      <w:r w:rsidR="004C07D9" w:rsidRPr="007038BC">
        <w:rPr>
          <w:sz w:val="22"/>
          <w:szCs w:val="22"/>
        </w:rPr>
        <w:t>, especially for the women.</w:t>
      </w:r>
    </w:p>
    <w:p w14:paraId="30EC8AD7" w14:textId="28FC0744" w:rsidR="00305704" w:rsidRPr="007038BC" w:rsidRDefault="00305704" w:rsidP="00C4468E">
      <w:pPr>
        <w:spacing w:before="100" w:beforeAutospacing="1" w:after="100" w:afterAutospacing="1" w:line="23" w:lineRule="atLeast"/>
        <w:ind w:firstLine="720"/>
        <w:jc w:val="both"/>
        <w:rPr>
          <w:b/>
          <w:sz w:val="22"/>
          <w:szCs w:val="22"/>
        </w:rPr>
      </w:pPr>
      <w:r w:rsidRPr="007038BC">
        <w:rPr>
          <w:b/>
          <w:sz w:val="22"/>
          <w:szCs w:val="22"/>
        </w:rPr>
        <w:lastRenderedPageBreak/>
        <w:t>50-54 age group</w:t>
      </w:r>
    </w:p>
    <w:p w14:paraId="7D971B37" w14:textId="2AC6B040" w:rsidR="00305704" w:rsidRPr="007038BC" w:rsidRDefault="00305704" w:rsidP="00D76FC9">
      <w:pPr>
        <w:spacing w:before="100" w:beforeAutospacing="1" w:after="100" w:afterAutospacing="1" w:line="23" w:lineRule="atLeast"/>
        <w:jc w:val="both"/>
        <w:rPr>
          <w:sz w:val="22"/>
          <w:szCs w:val="22"/>
        </w:rPr>
      </w:pPr>
      <w:r w:rsidRPr="007038BC">
        <w:rPr>
          <w:sz w:val="22"/>
          <w:szCs w:val="22"/>
        </w:rPr>
        <w:t xml:space="preserve">Slightly more than a third of this group are males and most have indicated they will not apply in the future.  Of the thirteen females represented in this age group, most had not applied for principal positions in the past, however, </w:t>
      </w:r>
      <w:r w:rsidR="00116EED">
        <w:rPr>
          <w:sz w:val="22"/>
          <w:szCs w:val="22"/>
        </w:rPr>
        <w:t>slightly more than</w:t>
      </w:r>
      <w:r w:rsidRPr="007038BC">
        <w:rPr>
          <w:sz w:val="22"/>
          <w:szCs w:val="22"/>
        </w:rPr>
        <w:t xml:space="preserve"> half intended applying in the future.</w:t>
      </w:r>
      <w:r w:rsidR="00C57DDA" w:rsidRPr="007038BC">
        <w:rPr>
          <w:sz w:val="22"/>
          <w:szCs w:val="22"/>
        </w:rPr>
        <w:t xml:space="preserve">  Although there is some optimism, this is where we begin to see a marked change in the attractiveness of the principal’s job.</w:t>
      </w:r>
    </w:p>
    <w:p w14:paraId="4636ABD3" w14:textId="2377D301" w:rsidR="002E7EBB" w:rsidRPr="007038BC" w:rsidRDefault="003F5CC1" w:rsidP="00802EFA">
      <w:pPr>
        <w:spacing w:before="100" w:beforeAutospacing="1" w:after="100" w:afterAutospacing="1" w:line="23" w:lineRule="atLeast"/>
        <w:ind w:firstLine="720"/>
        <w:jc w:val="both"/>
        <w:rPr>
          <w:b/>
          <w:sz w:val="22"/>
          <w:szCs w:val="22"/>
        </w:rPr>
      </w:pPr>
      <w:r w:rsidRPr="007038BC">
        <w:rPr>
          <w:b/>
          <w:sz w:val="22"/>
          <w:szCs w:val="22"/>
        </w:rPr>
        <w:t>55-59 age group</w:t>
      </w:r>
    </w:p>
    <w:p w14:paraId="2F3BC816" w14:textId="7AFB26F6" w:rsidR="003F5CC1" w:rsidRPr="007038BC" w:rsidRDefault="003F5CC1" w:rsidP="00D76FC9">
      <w:pPr>
        <w:spacing w:before="100" w:beforeAutospacing="1" w:after="100" w:afterAutospacing="1" w:line="23" w:lineRule="atLeast"/>
        <w:jc w:val="both"/>
        <w:rPr>
          <w:sz w:val="22"/>
          <w:szCs w:val="22"/>
        </w:rPr>
      </w:pPr>
      <w:r w:rsidRPr="007038BC">
        <w:rPr>
          <w:sz w:val="22"/>
          <w:szCs w:val="22"/>
        </w:rPr>
        <w:t>33% of all female respondents were in this age group with three-quarters indicating that they had never applied for advertised principal vacancies and would not apply in the future.  A</w:t>
      </w:r>
      <w:r w:rsidR="002570F8" w:rsidRPr="007038BC">
        <w:rPr>
          <w:sz w:val="22"/>
          <w:szCs w:val="22"/>
        </w:rPr>
        <w:t>lthough a</w:t>
      </w:r>
      <w:r w:rsidRPr="007038BC">
        <w:rPr>
          <w:sz w:val="22"/>
          <w:szCs w:val="22"/>
        </w:rPr>
        <w:t xml:space="preserve">round half of the males </w:t>
      </w:r>
      <w:r w:rsidR="002570F8" w:rsidRPr="007038BC">
        <w:rPr>
          <w:sz w:val="22"/>
          <w:szCs w:val="22"/>
        </w:rPr>
        <w:t xml:space="preserve">in this group </w:t>
      </w:r>
      <w:r w:rsidRPr="007038BC">
        <w:rPr>
          <w:sz w:val="22"/>
          <w:szCs w:val="22"/>
        </w:rPr>
        <w:t>said they had applied</w:t>
      </w:r>
      <w:r w:rsidR="002570F8" w:rsidRPr="007038BC">
        <w:rPr>
          <w:sz w:val="22"/>
          <w:szCs w:val="22"/>
        </w:rPr>
        <w:t xml:space="preserve"> in the past, the vast majority said they would not be applying in the future.</w:t>
      </w:r>
    </w:p>
    <w:p w14:paraId="4F371774" w14:textId="7BDAEDF1" w:rsidR="002570F8" w:rsidRPr="007038BC" w:rsidRDefault="002570F8" w:rsidP="00C4468E">
      <w:pPr>
        <w:spacing w:before="100" w:beforeAutospacing="1" w:after="100" w:afterAutospacing="1" w:line="23" w:lineRule="atLeast"/>
        <w:ind w:firstLine="720"/>
        <w:jc w:val="both"/>
        <w:rPr>
          <w:b/>
          <w:sz w:val="22"/>
          <w:szCs w:val="22"/>
        </w:rPr>
      </w:pPr>
      <w:r w:rsidRPr="007038BC">
        <w:rPr>
          <w:b/>
          <w:sz w:val="22"/>
          <w:szCs w:val="22"/>
        </w:rPr>
        <w:t>60 plus age group</w:t>
      </w:r>
    </w:p>
    <w:p w14:paraId="6A2A1E75" w14:textId="5688AD21" w:rsidR="00D22ADD" w:rsidRPr="007038BC" w:rsidRDefault="002570F8" w:rsidP="00D76FC9">
      <w:pPr>
        <w:spacing w:before="100" w:beforeAutospacing="1" w:after="100" w:afterAutospacing="1" w:line="23" w:lineRule="atLeast"/>
        <w:jc w:val="both"/>
        <w:rPr>
          <w:sz w:val="22"/>
          <w:szCs w:val="22"/>
        </w:rPr>
      </w:pPr>
      <w:r w:rsidRPr="007038BC">
        <w:rPr>
          <w:sz w:val="22"/>
          <w:szCs w:val="22"/>
        </w:rPr>
        <w:t>Although most of the respondents in the 60 and above age group had applied for principal vacancies in the past, none would apply in the future.</w:t>
      </w:r>
      <w:r w:rsidR="00305704" w:rsidRPr="007038BC">
        <w:rPr>
          <w:sz w:val="22"/>
          <w:szCs w:val="22"/>
        </w:rPr>
        <w:t xml:space="preserve">  This age group has little</w:t>
      </w:r>
      <w:r w:rsidR="007038BC">
        <w:rPr>
          <w:sz w:val="22"/>
          <w:szCs w:val="22"/>
        </w:rPr>
        <w:t xml:space="preserve"> interest in being principals. </w:t>
      </w:r>
    </w:p>
    <w:p w14:paraId="601C8267" w14:textId="77777777" w:rsidR="003D60A7" w:rsidRPr="007038BC" w:rsidRDefault="003D60A7" w:rsidP="003D60A7">
      <w:pPr>
        <w:tabs>
          <w:tab w:val="left" w:pos="4111"/>
        </w:tabs>
        <w:spacing w:before="100" w:beforeAutospacing="1" w:after="100" w:afterAutospacing="1" w:line="23" w:lineRule="atLeast"/>
        <w:jc w:val="both"/>
        <w:rPr>
          <w:sz w:val="8"/>
          <w:szCs w:val="8"/>
        </w:rPr>
      </w:pPr>
    </w:p>
    <w:tbl>
      <w:tblPr>
        <w:tblStyle w:val="TableGrid"/>
        <w:tblW w:w="8613" w:type="dxa"/>
        <w:tblLayout w:type="fixed"/>
        <w:tblLook w:val="04A0" w:firstRow="1" w:lastRow="0" w:firstColumn="1" w:lastColumn="0" w:noHBand="0" w:noVBand="1"/>
      </w:tblPr>
      <w:tblGrid>
        <w:gridCol w:w="675"/>
        <w:gridCol w:w="709"/>
        <w:gridCol w:w="284"/>
        <w:gridCol w:w="708"/>
        <w:gridCol w:w="851"/>
        <w:gridCol w:w="283"/>
        <w:gridCol w:w="709"/>
        <w:gridCol w:w="709"/>
        <w:gridCol w:w="283"/>
        <w:gridCol w:w="851"/>
        <w:gridCol w:w="709"/>
        <w:gridCol w:w="283"/>
        <w:gridCol w:w="709"/>
        <w:gridCol w:w="850"/>
      </w:tblGrid>
      <w:tr w:rsidR="003D60A7" w:rsidRPr="007038BC" w14:paraId="544A3DC1" w14:textId="77777777" w:rsidTr="006E5074">
        <w:tc>
          <w:tcPr>
            <w:tcW w:w="675" w:type="dxa"/>
            <w:tcBorders>
              <w:top w:val="nil"/>
              <w:left w:val="nil"/>
              <w:bottom w:val="nil"/>
              <w:right w:val="nil"/>
            </w:tcBorders>
          </w:tcPr>
          <w:p w14:paraId="176DE877" w14:textId="77777777" w:rsidR="003D60A7" w:rsidRPr="00BE7803" w:rsidRDefault="003D60A7" w:rsidP="003D60A7">
            <w:pPr>
              <w:spacing w:before="100" w:beforeAutospacing="1" w:after="100" w:afterAutospacing="1" w:line="23" w:lineRule="atLeast"/>
              <w:ind w:right="-316"/>
              <w:jc w:val="both"/>
              <w:rPr>
                <w:sz w:val="20"/>
              </w:rPr>
            </w:pPr>
          </w:p>
        </w:tc>
        <w:tc>
          <w:tcPr>
            <w:tcW w:w="709" w:type="dxa"/>
            <w:tcBorders>
              <w:top w:val="nil"/>
              <w:left w:val="nil"/>
              <w:bottom w:val="nil"/>
              <w:right w:val="nil"/>
            </w:tcBorders>
          </w:tcPr>
          <w:p w14:paraId="6E7BED7A" w14:textId="77777777" w:rsidR="003D60A7" w:rsidRPr="00BE7803" w:rsidRDefault="003D60A7" w:rsidP="00D76FC9">
            <w:pPr>
              <w:spacing w:before="100" w:beforeAutospacing="1" w:after="100" w:afterAutospacing="1" w:line="23" w:lineRule="atLeast"/>
              <w:jc w:val="both"/>
              <w:rPr>
                <w:sz w:val="20"/>
              </w:rPr>
            </w:pPr>
          </w:p>
        </w:tc>
        <w:tc>
          <w:tcPr>
            <w:tcW w:w="284" w:type="dxa"/>
            <w:tcBorders>
              <w:top w:val="nil"/>
              <w:left w:val="nil"/>
              <w:bottom w:val="nil"/>
              <w:right w:val="nil"/>
            </w:tcBorders>
          </w:tcPr>
          <w:p w14:paraId="23524FC4" w14:textId="77777777" w:rsidR="003D60A7" w:rsidRPr="00BE7803" w:rsidRDefault="003D60A7" w:rsidP="00D76FC9">
            <w:pPr>
              <w:spacing w:before="100" w:beforeAutospacing="1" w:after="100" w:afterAutospacing="1" w:line="23" w:lineRule="atLeast"/>
              <w:jc w:val="both"/>
              <w:rPr>
                <w:sz w:val="20"/>
              </w:rPr>
            </w:pPr>
          </w:p>
        </w:tc>
        <w:tc>
          <w:tcPr>
            <w:tcW w:w="708" w:type="dxa"/>
            <w:tcBorders>
              <w:top w:val="nil"/>
              <w:left w:val="nil"/>
              <w:bottom w:val="nil"/>
              <w:right w:val="nil"/>
            </w:tcBorders>
          </w:tcPr>
          <w:p w14:paraId="27CAE227" w14:textId="77777777" w:rsidR="003D60A7" w:rsidRPr="00BE7803" w:rsidRDefault="003D60A7" w:rsidP="00D76FC9">
            <w:pPr>
              <w:spacing w:before="100" w:beforeAutospacing="1" w:after="100" w:afterAutospacing="1" w:line="23" w:lineRule="atLeast"/>
              <w:jc w:val="both"/>
              <w:rPr>
                <w:sz w:val="20"/>
              </w:rPr>
            </w:pPr>
          </w:p>
        </w:tc>
        <w:tc>
          <w:tcPr>
            <w:tcW w:w="851" w:type="dxa"/>
            <w:tcBorders>
              <w:top w:val="nil"/>
              <w:left w:val="nil"/>
              <w:bottom w:val="nil"/>
              <w:right w:val="nil"/>
            </w:tcBorders>
          </w:tcPr>
          <w:p w14:paraId="2D52C4BE" w14:textId="77777777" w:rsidR="003D60A7" w:rsidRPr="00BE7803" w:rsidRDefault="003D60A7" w:rsidP="00D76FC9">
            <w:pPr>
              <w:spacing w:before="100" w:beforeAutospacing="1" w:after="100" w:afterAutospacing="1" w:line="23" w:lineRule="atLeast"/>
              <w:jc w:val="both"/>
              <w:rPr>
                <w:sz w:val="20"/>
              </w:rPr>
            </w:pPr>
          </w:p>
        </w:tc>
        <w:tc>
          <w:tcPr>
            <w:tcW w:w="283" w:type="dxa"/>
            <w:tcBorders>
              <w:top w:val="nil"/>
              <w:left w:val="nil"/>
              <w:bottom w:val="nil"/>
              <w:right w:val="nil"/>
            </w:tcBorders>
          </w:tcPr>
          <w:p w14:paraId="5B5266F1" w14:textId="77777777" w:rsidR="003D60A7" w:rsidRPr="00BE7803" w:rsidRDefault="003D60A7" w:rsidP="00D76FC9">
            <w:pPr>
              <w:spacing w:before="100" w:beforeAutospacing="1" w:after="100" w:afterAutospacing="1" w:line="23" w:lineRule="atLeast"/>
              <w:jc w:val="both"/>
              <w:rPr>
                <w:sz w:val="20"/>
              </w:rPr>
            </w:pPr>
          </w:p>
        </w:tc>
        <w:tc>
          <w:tcPr>
            <w:tcW w:w="709" w:type="dxa"/>
            <w:tcBorders>
              <w:top w:val="nil"/>
              <w:left w:val="nil"/>
              <w:bottom w:val="nil"/>
              <w:right w:val="nil"/>
            </w:tcBorders>
          </w:tcPr>
          <w:p w14:paraId="0344150E" w14:textId="77777777" w:rsidR="003D60A7" w:rsidRPr="00BE7803" w:rsidRDefault="003D60A7" w:rsidP="00D76FC9">
            <w:pPr>
              <w:spacing w:before="100" w:beforeAutospacing="1" w:after="100" w:afterAutospacing="1" w:line="23" w:lineRule="atLeast"/>
              <w:jc w:val="both"/>
              <w:rPr>
                <w:sz w:val="20"/>
              </w:rPr>
            </w:pPr>
          </w:p>
        </w:tc>
        <w:tc>
          <w:tcPr>
            <w:tcW w:w="709" w:type="dxa"/>
            <w:tcBorders>
              <w:top w:val="nil"/>
              <w:left w:val="nil"/>
              <w:bottom w:val="nil"/>
              <w:right w:val="nil"/>
            </w:tcBorders>
          </w:tcPr>
          <w:p w14:paraId="65E863F8" w14:textId="77777777" w:rsidR="003D60A7" w:rsidRPr="00BE7803" w:rsidRDefault="003D60A7" w:rsidP="00D76FC9">
            <w:pPr>
              <w:spacing w:before="100" w:beforeAutospacing="1" w:after="100" w:afterAutospacing="1" w:line="23" w:lineRule="atLeast"/>
              <w:jc w:val="both"/>
              <w:rPr>
                <w:sz w:val="20"/>
              </w:rPr>
            </w:pPr>
          </w:p>
        </w:tc>
        <w:tc>
          <w:tcPr>
            <w:tcW w:w="283" w:type="dxa"/>
            <w:tcBorders>
              <w:top w:val="nil"/>
              <w:left w:val="nil"/>
              <w:bottom w:val="nil"/>
              <w:right w:val="nil"/>
            </w:tcBorders>
          </w:tcPr>
          <w:p w14:paraId="1F500F8B" w14:textId="77777777" w:rsidR="003D60A7" w:rsidRPr="00BE7803" w:rsidRDefault="003D60A7" w:rsidP="00D76FC9">
            <w:pPr>
              <w:spacing w:before="100" w:beforeAutospacing="1" w:after="100" w:afterAutospacing="1" w:line="23" w:lineRule="atLeast"/>
              <w:jc w:val="both"/>
              <w:rPr>
                <w:sz w:val="20"/>
              </w:rPr>
            </w:pPr>
          </w:p>
        </w:tc>
        <w:tc>
          <w:tcPr>
            <w:tcW w:w="851" w:type="dxa"/>
            <w:tcBorders>
              <w:top w:val="nil"/>
              <w:left w:val="nil"/>
              <w:bottom w:val="nil"/>
              <w:right w:val="nil"/>
            </w:tcBorders>
          </w:tcPr>
          <w:p w14:paraId="05F80456" w14:textId="77777777" w:rsidR="003D60A7" w:rsidRPr="00BE7803" w:rsidRDefault="003D60A7" w:rsidP="00D76FC9">
            <w:pPr>
              <w:spacing w:before="100" w:beforeAutospacing="1" w:after="100" w:afterAutospacing="1" w:line="23" w:lineRule="atLeast"/>
              <w:jc w:val="both"/>
              <w:rPr>
                <w:sz w:val="20"/>
              </w:rPr>
            </w:pPr>
          </w:p>
        </w:tc>
        <w:tc>
          <w:tcPr>
            <w:tcW w:w="709" w:type="dxa"/>
            <w:tcBorders>
              <w:top w:val="nil"/>
              <w:left w:val="nil"/>
              <w:bottom w:val="nil"/>
              <w:right w:val="nil"/>
            </w:tcBorders>
          </w:tcPr>
          <w:p w14:paraId="0F99257A" w14:textId="77777777" w:rsidR="003D60A7" w:rsidRPr="00BE7803" w:rsidRDefault="003D60A7" w:rsidP="00D76FC9">
            <w:pPr>
              <w:spacing w:before="100" w:beforeAutospacing="1" w:after="100" w:afterAutospacing="1" w:line="23" w:lineRule="atLeast"/>
              <w:jc w:val="both"/>
              <w:rPr>
                <w:sz w:val="20"/>
              </w:rPr>
            </w:pPr>
          </w:p>
        </w:tc>
        <w:tc>
          <w:tcPr>
            <w:tcW w:w="283" w:type="dxa"/>
            <w:tcBorders>
              <w:top w:val="nil"/>
              <w:left w:val="nil"/>
              <w:bottom w:val="nil"/>
              <w:right w:val="nil"/>
            </w:tcBorders>
          </w:tcPr>
          <w:p w14:paraId="3A7CE812" w14:textId="77777777" w:rsidR="003D60A7" w:rsidRPr="00BE7803" w:rsidRDefault="003D60A7" w:rsidP="00D76FC9">
            <w:pPr>
              <w:spacing w:before="100" w:beforeAutospacing="1" w:after="100" w:afterAutospacing="1" w:line="23" w:lineRule="atLeast"/>
              <w:jc w:val="both"/>
              <w:rPr>
                <w:sz w:val="20"/>
              </w:rPr>
            </w:pPr>
          </w:p>
        </w:tc>
        <w:tc>
          <w:tcPr>
            <w:tcW w:w="709" w:type="dxa"/>
            <w:tcBorders>
              <w:top w:val="nil"/>
              <w:left w:val="nil"/>
              <w:bottom w:val="nil"/>
              <w:right w:val="nil"/>
            </w:tcBorders>
          </w:tcPr>
          <w:p w14:paraId="5334F757" w14:textId="77777777" w:rsidR="003D60A7" w:rsidRPr="00BE7803" w:rsidRDefault="003D60A7" w:rsidP="00D76FC9">
            <w:pPr>
              <w:spacing w:before="100" w:beforeAutospacing="1" w:after="100" w:afterAutospacing="1" w:line="23" w:lineRule="atLeast"/>
              <w:jc w:val="both"/>
              <w:rPr>
                <w:sz w:val="20"/>
              </w:rPr>
            </w:pPr>
          </w:p>
        </w:tc>
        <w:tc>
          <w:tcPr>
            <w:tcW w:w="850" w:type="dxa"/>
            <w:tcBorders>
              <w:top w:val="nil"/>
              <w:left w:val="nil"/>
              <w:bottom w:val="nil"/>
              <w:right w:val="nil"/>
            </w:tcBorders>
          </w:tcPr>
          <w:p w14:paraId="5D7107EF" w14:textId="1E17EA34" w:rsidR="003D60A7" w:rsidRPr="00BE7803" w:rsidRDefault="00A374AB" w:rsidP="00D76FC9">
            <w:pPr>
              <w:spacing w:before="100" w:beforeAutospacing="1" w:after="100" w:afterAutospacing="1" w:line="23" w:lineRule="atLeast"/>
              <w:jc w:val="both"/>
              <w:rPr>
                <w:sz w:val="20"/>
              </w:rPr>
            </w:pPr>
            <w:r w:rsidRPr="00BE7803">
              <w:rPr>
                <w:sz w:val="20"/>
              </w:rPr>
              <w:t>100%</w:t>
            </w:r>
          </w:p>
        </w:tc>
      </w:tr>
      <w:tr w:rsidR="003D60A7" w:rsidRPr="007038BC" w14:paraId="4682E143" w14:textId="77777777" w:rsidTr="006E5074">
        <w:tc>
          <w:tcPr>
            <w:tcW w:w="675" w:type="dxa"/>
            <w:tcBorders>
              <w:top w:val="nil"/>
              <w:left w:val="nil"/>
              <w:bottom w:val="nil"/>
              <w:right w:val="nil"/>
            </w:tcBorders>
          </w:tcPr>
          <w:p w14:paraId="3F2FFE76" w14:textId="5632B78B" w:rsidR="003D60A7" w:rsidRPr="00BE7803" w:rsidRDefault="00A374AB" w:rsidP="003D60A7">
            <w:pPr>
              <w:spacing w:before="100" w:beforeAutospacing="1" w:after="100" w:afterAutospacing="1" w:line="23" w:lineRule="atLeast"/>
              <w:ind w:right="-316"/>
              <w:jc w:val="both"/>
              <w:rPr>
                <w:sz w:val="20"/>
              </w:rPr>
            </w:pPr>
            <w:r w:rsidRPr="00BE7803">
              <w:rPr>
                <w:sz w:val="20"/>
              </w:rPr>
              <w:t>89%</w:t>
            </w:r>
          </w:p>
        </w:tc>
        <w:tc>
          <w:tcPr>
            <w:tcW w:w="709" w:type="dxa"/>
            <w:tcBorders>
              <w:top w:val="nil"/>
              <w:left w:val="nil"/>
              <w:bottom w:val="nil"/>
              <w:right w:val="nil"/>
            </w:tcBorders>
          </w:tcPr>
          <w:p w14:paraId="2F41DD8B" w14:textId="77777777" w:rsidR="003D60A7" w:rsidRPr="00BE7803" w:rsidRDefault="003D60A7" w:rsidP="00D76FC9">
            <w:pPr>
              <w:spacing w:before="100" w:beforeAutospacing="1" w:after="100" w:afterAutospacing="1" w:line="23" w:lineRule="atLeast"/>
              <w:jc w:val="both"/>
              <w:rPr>
                <w:sz w:val="20"/>
              </w:rPr>
            </w:pPr>
          </w:p>
        </w:tc>
        <w:tc>
          <w:tcPr>
            <w:tcW w:w="284" w:type="dxa"/>
            <w:tcBorders>
              <w:top w:val="nil"/>
              <w:left w:val="nil"/>
              <w:bottom w:val="nil"/>
              <w:right w:val="nil"/>
            </w:tcBorders>
          </w:tcPr>
          <w:p w14:paraId="0CDCEDD3" w14:textId="77777777" w:rsidR="003D60A7" w:rsidRPr="00BE7803" w:rsidRDefault="003D60A7" w:rsidP="00D76FC9">
            <w:pPr>
              <w:spacing w:before="100" w:beforeAutospacing="1" w:after="100" w:afterAutospacing="1" w:line="23" w:lineRule="atLeast"/>
              <w:jc w:val="both"/>
              <w:rPr>
                <w:sz w:val="20"/>
              </w:rPr>
            </w:pPr>
          </w:p>
        </w:tc>
        <w:tc>
          <w:tcPr>
            <w:tcW w:w="708" w:type="dxa"/>
            <w:tcBorders>
              <w:top w:val="nil"/>
              <w:left w:val="nil"/>
              <w:bottom w:val="nil"/>
              <w:right w:val="nil"/>
            </w:tcBorders>
          </w:tcPr>
          <w:p w14:paraId="129C6057" w14:textId="77777777" w:rsidR="003D60A7" w:rsidRPr="00BE7803" w:rsidRDefault="003D60A7" w:rsidP="00D76FC9">
            <w:pPr>
              <w:spacing w:before="100" w:beforeAutospacing="1" w:after="100" w:afterAutospacing="1" w:line="23" w:lineRule="atLeast"/>
              <w:jc w:val="both"/>
              <w:rPr>
                <w:sz w:val="20"/>
              </w:rPr>
            </w:pPr>
          </w:p>
        </w:tc>
        <w:tc>
          <w:tcPr>
            <w:tcW w:w="851" w:type="dxa"/>
            <w:tcBorders>
              <w:top w:val="nil"/>
              <w:left w:val="nil"/>
              <w:bottom w:val="nil"/>
              <w:right w:val="nil"/>
            </w:tcBorders>
          </w:tcPr>
          <w:p w14:paraId="1428B549" w14:textId="77777777" w:rsidR="003D60A7" w:rsidRPr="00BE7803" w:rsidRDefault="003D60A7" w:rsidP="00D76FC9">
            <w:pPr>
              <w:spacing w:before="100" w:beforeAutospacing="1" w:after="100" w:afterAutospacing="1" w:line="23" w:lineRule="atLeast"/>
              <w:jc w:val="both"/>
              <w:rPr>
                <w:sz w:val="20"/>
              </w:rPr>
            </w:pPr>
          </w:p>
        </w:tc>
        <w:tc>
          <w:tcPr>
            <w:tcW w:w="283" w:type="dxa"/>
            <w:tcBorders>
              <w:top w:val="nil"/>
              <w:left w:val="nil"/>
              <w:bottom w:val="nil"/>
              <w:right w:val="nil"/>
            </w:tcBorders>
          </w:tcPr>
          <w:p w14:paraId="78BF7686" w14:textId="77777777" w:rsidR="003D60A7" w:rsidRPr="00BE7803" w:rsidRDefault="003D60A7" w:rsidP="00D76FC9">
            <w:pPr>
              <w:spacing w:before="100" w:beforeAutospacing="1" w:after="100" w:afterAutospacing="1" w:line="23" w:lineRule="atLeast"/>
              <w:jc w:val="both"/>
              <w:rPr>
                <w:sz w:val="20"/>
              </w:rPr>
            </w:pPr>
          </w:p>
        </w:tc>
        <w:tc>
          <w:tcPr>
            <w:tcW w:w="709" w:type="dxa"/>
            <w:tcBorders>
              <w:top w:val="nil"/>
              <w:left w:val="nil"/>
              <w:bottom w:val="nil"/>
              <w:right w:val="nil"/>
            </w:tcBorders>
          </w:tcPr>
          <w:p w14:paraId="6432FE0B" w14:textId="77777777" w:rsidR="003D60A7" w:rsidRPr="00BE7803" w:rsidRDefault="003D60A7" w:rsidP="00D76FC9">
            <w:pPr>
              <w:spacing w:before="100" w:beforeAutospacing="1" w:after="100" w:afterAutospacing="1" w:line="23" w:lineRule="atLeast"/>
              <w:jc w:val="both"/>
              <w:rPr>
                <w:sz w:val="20"/>
              </w:rPr>
            </w:pPr>
          </w:p>
        </w:tc>
        <w:tc>
          <w:tcPr>
            <w:tcW w:w="709" w:type="dxa"/>
            <w:tcBorders>
              <w:top w:val="nil"/>
              <w:left w:val="nil"/>
              <w:bottom w:val="nil"/>
              <w:right w:val="nil"/>
            </w:tcBorders>
          </w:tcPr>
          <w:p w14:paraId="1348E682" w14:textId="77777777" w:rsidR="003D60A7" w:rsidRPr="00BE7803" w:rsidRDefault="003D60A7" w:rsidP="00D76FC9">
            <w:pPr>
              <w:spacing w:before="100" w:beforeAutospacing="1" w:after="100" w:afterAutospacing="1" w:line="23" w:lineRule="atLeast"/>
              <w:jc w:val="both"/>
              <w:rPr>
                <w:sz w:val="20"/>
              </w:rPr>
            </w:pPr>
          </w:p>
        </w:tc>
        <w:tc>
          <w:tcPr>
            <w:tcW w:w="283" w:type="dxa"/>
            <w:tcBorders>
              <w:top w:val="nil"/>
              <w:left w:val="nil"/>
              <w:bottom w:val="nil"/>
              <w:right w:val="nil"/>
            </w:tcBorders>
          </w:tcPr>
          <w:p w14:paraId="6EBFBC07" w14:textId="77777777" w:rsidR="003D60A7" w:rsidRPr="00BE7803" w:rsidRDefault="003D60A7" w:rsidP="00D76FC9">
            <w:pPr>
              <w:spacing w:before="100" w:beforeAutospacing="1" w:after="100" w:afterAutospacing="1" w:line="23" w:lineRule="atLeast"/>
              <w:jc w:val="both"/>
              <w:rPr>
                <w:sz w:val="20"/>
              </w:rPr>
            </w:pPr>
          </w:p>
        </w:tc>
        <w:tc>
          <w:tcPr>
            <w:tcW w:w="851" w:type="dxa"/>
            <w:tcBorders>
              <w:top w:val="nil"/>
              <w:left w:val="nil"/>
              <w:bottom w:val="nil"/>
              <w:right w:val="nil"/>
            </w:tcBorders>
          </w:tcPr>
          <w:p w14:paraId="074FDC0B" w14:textId="77777777" w:rsidR="003D60A7" w:rsidRPr="00BE7803" w:rsidRDefault="003D60A7" w:rsidP="00D76FC9">
            <w:pPr>
              <w:spacing w:before="100" w:beforeAutospacing="1" w:after="100" w:afterAutospacing="1" w:line="23" w:lineRule="atLeast"/>
              <w:jc w:val="both"/>
              <w:rPr>
                <w:sz w:val="20"/>
              </w:rPr>
            </w:pPr>
          </w:p>
        </w:tc>
        <w:tc>
          <w:tcPr>
            <w:tcW w:w="709" w:type="dxa"/>
            <w:tcBorders>
              <w:top w:val="nil"/>
              <w:left w:val="nil"/>
              <w:bottom w:val="nil"/>
              <w:right w:val="nil"/>
            </w:tcBorders>
          </w:tcPr>
          <w:p w14:paraId="7896E747" w14:textId="16807F3F" w:rsidR="003D60A7" w:rsidRPr="00BE7803" w:rsidRDefault="003D60A7" w:rsidP="00D76FC9">
            <w:pPr>
              <w:spacing w:before="100" w:beforeAutospacing="1" w:after="100" w:afterAutospacing="1" w:line="23" w:lineRule="atLeast"/>
              <w:jc w:val="both"/>
              <w:rPr>
                <w:sz w:val="20"/>
              </w:rPr>
            </w:pPr>
          </w:p>
        </w:tc>
        <w:tc>
          <w:tcPr>
            <w:tcW w:w="283" w:type="dxa"/>
            <w:tcBorders>
              <w:top w:val="nil"/>
              <w:left w:val="nil"/>
              <w:bottom w:val="nil"/>
              <w:right w:val="nil"/>
            </w:tcBorders>
          </w:tcPr>
          <w:p w14:paraId="79FD3DBE" w14:textId="77777777" w:rsidR="003D60A7" w:rsidRPr="00BE7803" w:rsidRDefault="003D60A7" w:rsidP="00D76FC9">
            <w:pPr>
              <w:spacing w:before="100" w:beforeAutospacing="1" w:after="100" w:afterAutospacing="1" w:line="23" w:lineRule="atLeast"/>
              <w:jc w:val="both"/>
              <w:rPr>
                <w:sz w:val="20"/>
              </w:rPr>
            </w:pPr>
          </w:p>
        </w:tc>
        <w:tc>
          <w:tcPr>
            <w:tcW w:w="709" w:type="dxa"/>
            <w:tcBorders>
              <w:top w:val="nil"/>
              <w:left w:val="nil"/>
              <w:bottom w:val="nil"/>
              <w:right w:val="nil"/>
            </w:tcBorders>
          </w:tcPr>
          <w:p w14:paraId="05C8EED4" w14:textId="77777777" w:rsidR="003D60A7" w:rsidRPr="00BE7803" w:rsidRDefault="003D60A7" w:rsidP="00D76FC9">
            <w:pPr>
              <w:spacing w:before="100" w:beforeAutospacing="1" w:after="100" w:afterAutospacing="1" w:line="23" w:lineRule="atLeast"/>
              <w:jc w:val="both"/>
              <w:rPr>
                <w:sz w:val="20"/>
              </w:rPr>
            </w:pPr>
          </w:p>
        </w:tc>
        <w:tc>
          <w:tcPr>
            <w:tcW w:w="850" w:type="dxa"/>
            <w:tcBorders>
              <w:top w:val="nil"/>
              <w:left w:val="nil"/>
              <w:bottom w:val="nil"/>
              <w:right w:val="nil"/>
            </w:tcBorders>
            <w:shd w:val="clear" w:color="auto" w:fill="C2D69B" w:themeFill="accent3" w:themeFillTint="99"/>
          </w:tcPr>
          <w:p w14:paraId="4C9D383A" w14:textId="3201AFFB" w:rsidR="003D60A7" w:rsidRPr="00BE7803" w:rsidRDefault="003D60A7" w:rsidP="00D76FC9">
            <w:pPr>
              <w:spacing w:before="100" w:beforeAutospacing="1" w:after="100" w:afterAutospacing="1" w:line="23" w:lineRule="atLeast"/>
              <w:jc w:val="both"/>
              <w:rPr>
                <w:sz w:val="20"/>
              </w:rPr>
            </w:pPr>
          </w:p>
        </w:tc>
      </w:tr>
      <w:tr w:rsidR="003D60A7" w:rsidRPr="007038BC" w14:paraId="60A6B46A" w14:textId="77777777" w:rsidTr="006E5074">
        <w:tc>
          <w:tcPr>
            <w:tcW w:w="675" w:type="dxa"/>
            <w:tcBorders>
              <w:top w:val="nil"/>
              <w:left w:val="nil"/>
              <w:bottom w:val="nil"/>
              <w:right w:val="nil"/>
            </w:tcBorders>
            <w:shd w:val="clear" w:color="auto" w:fill="C4BC96" w:themeFill="background2" w:themeFillShade="BF"/>
          </w:tcPr>
          <w:p w14:paraId="2608992A" w14:textId="77777777" w:rsidR="003D60A7" w:rsidRPr="00BE7803" w:rsidRDefault="003D60A7" w:rsidP="003D60A7">
            <w:pPr>
              <w:spacing w:before="100" w:beforeAutospacing="1" w:after="100" w:afterAutospacing="1" w:line="23" w:lineRule="atLeast"/>
              <w:ind w:right="-316"/>
              <w:jc w:val="both"/>
              <w:rPr>
                <w:sz w:val="20"/>
              </w:rPr>
            </w:pPr>
          </w:p>
        </w:tc>
        <w:tc>
          <w:tcPr>
            <w:tcW w:w="709" w:type="dxa"/>
            <w:tcBorders>
              <w:top w:val="nil"/>
              <w:left w:val="nil"/>
              <w:bottom w:val="nil"/>
              <w:right w:val="nil"/>
            </w:tcBorders>
          </w:tcPr>
          <w:p w14:paraId="32E8A139" w14:textId="77777777" w:rsidR="003D60A7" w:rsidRPr="00BE7803" w:rsidRDefault="003D60A7" w:rsidP="00D76FC9">
            <w:pPr>
              <w:spacing w:before="100" w:beforeAutospacing="1" w:after="100" w:afterAutospacing="1" w:line="23" w:lineRule="atLeast"/>
              <w:jc w:val="both"/>
              <w:rPr>
                <w:sz w:val="20"/>
              </w:rPr>
            </w:pPr>
          </w:p>
        </w:tc>
        <w:tc>
          <w:tcPr>
            <w:tcW w:w="284" w:type="dxa"/>
            <w:tcBorders>
              <w:top w:val="nil"/>
              <w:left w:val="nil"/>
              <w:bottom w:val="nil"/>
              <w:right w:val="nil"/>
            </w:tcBorders>
          </w:tcPr>
          <w:p w14:paraId="217DCDB1" w14:textId="77777777" w:rsidR="003D60A7" w:rsidRPr="00BE7803" w:rsidRDefault="003D60A7" w:rsidP="00D76FC9">
            <w:pPr>
              <w:spacing w:before="100" w:beforeAutospacing="1" w:after="100" w:afterAutospacing="1" w:line="23" w:lineRule="atLeast"/>
              <w:jc w:val="both"/>
              <w:rPr>
                <w:sz w:val="20"/>
              </w:rPr>
            </w:pPr>
          </w:p>
        </w:tc>
        <w:tc>
          <w:tcPr>
            <w:tcW w:w="708" w:type="dxa"/>
            <w:tcBorders>
              <w:top w:val="nil"/>
              <w:left w:val="nil"/>
              <w:bottom w:val="nil"/>
              <w:right w:val="nil"/>
            </w:tcBorders>
          </w:tcPr>
          <w:p w14:paraId="7248CBCD" w14:textId="77777777" w:rsidR="003D60A7" w:rsidRPr="00BE7803" w:rsidRDefault="003D60A7" w:rsidP="00D76FC9">
            <w:pPr>
              <w:spacing w:before="100" w:beforeAutospacing="1" w:after="100" w:afterAutospacing="1" w:line="23" w:lineRule="atLeast"/>
              <w:jc w:val="both"/>
              <w:rPr>
                <w:sz w:val="20"/>
              </w:rPr>
            </w:pPr>
          </w:p>
        </w:tc>
        <w:tc>
          <w:tcPr>
            <w:tcW w:w="851" w:type="dxa"/>
            <w:tcBorders>
              <w:top w:val="nil"/>
              <w:left w:val="nil"/>
              <w:bottom w:val="nil"/>
              <w:right w:val="nil"/>
            </w:tcBorders>
          </w:tcPr>
          <w:p w14:paraId="6DBF62C4" w14:textId="77777777" w:rsidR="003D60A7" w:rsidRPr="00BE7803" w:rsidRDefault="003D60A7" w:rsidP="00D76FC9">
            <w:pPr>
              <w:spacing w:before="100" w:beforeAutospacing="1" w:after="100" w:afterAutospacing="1" w:line="23" w:lineRule="atLeast"/>
              <w:jc w:val="both"/>
              <w:rPr>
                <w:sz w:val="20"/>
              </w:rPr>
            </w:pPr>
          </w:p>
        </w:tc>
        <w:tc>
          <w:tcPr>
            <w:tcW w:w="283" w:type="dxa"/>
            <w:tcBorders>
              <w:top w:val="nil"/>
              <w:left w:val="nil"/>
              <w:bottom w:val="nil"/>
              <w:right w:val="nil"/>
            </w:tcBorders>
          </w:tcPr>
          <w:p w14:paraId="623CFD9A" w14:textId="77777777" w:rsidR="003D60A7" w:rsidRPr="00BE7803" w:rsidRDefault="003D60A7" w:rsidP="00D76FC9">
            <w:pPr>
              <w:spacing w:before="100" w:beforeAutospacing="1" w:after="100" w:afterAutospacing="1" w:line="23" w:lineRule="atLeast"/>
              <w:jc w:val="both"/>
              <w:rPr>
                <w:sz w:val="20"/>
              </w:rPr>
            </w:pPr>
          </w:p>
        </w:tc>
        <w:tc>
          <w:tcPr>
            <w:tcW w:w="709" w:type="dxa"/>
            <w:tcBorders>
              <w:top w:val="nil"/>
              <w:left w:val="nil"/>
              <w:bottom w:val="nil"/>
              <w:right w:val="nil"/>
            </w:tcBorders>
          </w:tcPr>
          <w:p w14:paraId="58D9D549" w14:textId="77777777" w:rsidR="003D60A7" w:rsidRPr="00BE7803" w:rsidRDefault="003D60A7" w:rsidP="00D76FC9">
            <w:pPr>
              <w:spacing w:before="100" w:beforeAutospacing="1" w:after="100" w:afterAutospacing="1" w:line="23" w:lineRule="atLeast"/>
              <w:jc w:val="both"/>
              <w:rPr>
                <w:sz w:val="20"/>
              </w:rPr>
            </w:pPr>
          </w:p>
        </w:tc>
        <w:tc>
          <w:tcPr>
            <w:tcW w:w="709" w:type="dxa"/>
            <w:tcBorders>
              <w:top w:val="nil"/>
              <w:left w:val="nil"/>
              <w:bottom w:val="nil"/>
              <w:right w:val="nil"/>
            </w:tcBorders>
          </w:tcPr>
          <w:p w14:paraId="37D83147" w14:textId="5A364EE7" w:rsidR="003D60A7" w:rsidRPr="00BE7803" w:rsidRDefault="003D60A7" w:rsidP="00D76FC9">
            <w:pPr>
              <w:spacing w:before="100" w:beforeAutospacing="1" w:after="100" w:afterAutospacing="1" w:line="23" w:lineRule="atLeast"/>
              <w:jc w:val="both"/>
              <w:rPr>
                <w:sz w:val="20"/>
              </w:rPr>
            </w:pPr>
          </w:p>
        </w:tc>
        <w:tc>
          <w:tcPr>
            <w:tcW w:w="283" w:type="dxa"/>
            <w:tcBorders>
              <w:top w:val="nil"/>
              <w:left w:val="nil"/>
              <w:bottom w:val="nil"/>
              <w:right w:val="nil"/>
            </w:tcBorders>
          </w:tcPr>
          <w:p w14:paraId="7BE74FE0" w14:textId="77777777" w:rsidR="003D60A7" w:rsidRPr="00BE7803" w:rsidRDefault="003D60A7" w:rsidP="00D76FC9">
            <w:pPr>
              <w:spacing w:before="100" w:beforeAutospacing="1" w:after="100" w:afterAutospacing="1" w:line="23" w:lineRule="atLeast"/>
              <w:jc w:val="both"/>
              <w:rPr>
                <w:sz w:val="20"/>
              </w:rPr>
            </w:pPr>
          </w:p>
        </w:tc>
        <w:tc>
          <w:tcPr>
            <w:tcW w:w="851" w:type="dxa"/>
            <w:tcBorders>
              <w:top w:val="nil"/>
              <w:left w:val="nil"/>
              <w:bottom w:val="nil"/>
              <w:right w:val="nil"/>
            </w:tcBorders>
          </w:tcPr>
          <w:p w14:paraId="6951919E" w14:textId="77777777" w:rsidR="003D60A7" w:rsidRPr="00BE7803" w:rsidRDefault="003D60A7" w:rsidP="00D76FC9">
            <w:pPr>
              <w:spacing w:before="100" w:beforeAutospacing="1" w:after="100" w:afterAutospacing="1" w:line="23" w:lineRule="atLeast"/>
              <w:jc w:val="both"/>
              <w:rPr>
                <w:sz w:val="20"/>
              </w:rPr>
            </w:pPr>
          </w:p>
        </w:tc>
        <w:tc>
          <w:tcPr>
            <w:tcW w:w="709" w:type="dxa"/>
            <w:tcBorders>
              <w:top w:val="nil"/>
              <w:left w:val="nil"/>
              <w:bottom w:val="nil"/>
              <w:right w:val="nil"/>
            </w:tcBorders>
            <w:shd w:val="clear" w:color="auto" w:fill="auto"/>
          </w:tcPr>
          <w:p w14:paraId="66439B70" w14:textId="5A9E49C2" w:rsidR="003D60A7" w:rsidRPr="00BE7803" w:rsidRDefault="00A374AB" w:rsidP="00D76FC9">
            <w:pPr>
              <w:spacing w:before="100" w:beforeAutospacing="1" w:after="100" w:afterAutospacing="1" w:line="23" w:lineRule="atLeast"/>
              <w:jc w:val="both"/>
              <w:rPr>
                <w:sz w:val="20"/>
              </w:rPr>
            </w:pPr>
            <w:r w:rsidRPr="00BE7803">
              <w:rPr>
                <w:sz w:val="20"/>
              </w:rPr>
              <w:t>86%</w:t>
            </w:r>
          </w:p>
        </w:tc>
        <w:tc>
          <w:tcPr>
            <w:tcW w:w="283" w:type="dxa"/>
            <w:tcBorders>
              <w:top w:val="nil"/>
              <w:left w:val="nil"/>
              <w:bottom w:val="nil"/>
              <w:right w:val="nil"/>
            </w:tcBorders>
          </w:tcPr>
          <w:p w14:paraId="6219FB78" w14:textId="77777777" w:rsidR="003D60A7" w:rsidRPr="00BE7803" w:rsidRDefault="003D60A7" w:rsidP="00D76FC9">
            <w:pPr>
              <w:spacing w:before="100" w:beforeAutospacing="1" w:after="100" w:afterAutospacing="1" w:line="23" w:lineRule="atLeast"/>
              <w:jc w:val="both"/>
              <w:rPr>
                <w:sz w:val="20"/>
              </w:rPr>
            </w:pPr>
          </w:p>
        </w:tc>
        <w:tc>
          <w:tcPr>
            <w:tcW w:w="709" w:type="dxa"/>
            <w:tcBorders>
              <w:top w:val="nil"/>
              <w:left w:val="nil"/>
              <w:bottom w:val="nil"/>
              <w:right w:val="nil"/>
            </w:tcBorders>
          </w:tcPr>
          <w:p w14:paraId="07B5B347" w14:textId="14F88BCD" w:rsidR="003D60A7" w:rsidRPr="00BE7803" w:rsidRDefault="003D60A7" w:rsidP="00D76FC9">
            <w:pPr>
              <w:spacing w:before="100" w:beforeAutospacing="1" w:after="100" w:afterAutospacing="1" w:line="23" w:lineRule="atLeast"/>
              <w:jc w:val="both"/>
              <w:rPr>
                <w:sz w:val="20"/>
              </w:rPr>
            </w:pPr>
          </w:p>
        </w:tc>
        <w:tc>
          <w:tcPr>
            <w:tcW w:w="850" w:type="dxa"/>
            <w:tcBorders>
              <w:top w:val="nil"/>
              <w:left w:val="nil"/>
              <w:bottom w:val="nil"/>
              <w:right w:val="nil"/>
            </w:tcBorders>
            <w:shd w:val="clear" w:color="auto" w:fill="C2D69B" w:themeFill="accent3" w:themeFillTint="99"/>
          </w:tcPr>
          <w:p w14:paraId="73F03178" w14:textId="087EE8CD" w:rsidR="003D60A7" w:rsidRPr="00BE7803" w:rsidRDefault="003D60A7" w:rsidP="00D76FC9">
            <w:pPr>
              <w:spacing w:before="100" w:beforeAutospacing="1" w:after="100" w:afterAutospacing="1" w:line="23" w:lineRule="atLeast"/>
              <w:jc w:val="both"/>
              <w:rPr>
                <w:sz w:val="20"/>
              </w:rPr>
            </w:pPr>
          </w:p>
        </w:tc>
      </w:tr>
      <w:tr w:rsidR="003D60A7" w:rsidRPr="007038BC" w14:paraId="496067CE" w14:textId="77777777" w:rsidTr="006E5074">
        <w:tc>
          <w:tcPr>
            <w:tcW w:w="675" w:type="dxa"/>
            <w:tcBorders>
              <w:top w:val="nil"/>
              <w:left w:val="nil"/>
              <w:bottom w:val="nil"/>
              <w:right w:val="nil"/>
            </w:tcBorders>
            <w:shd w:val="clear" w:color="auto" w:fill="C4BC96" w:themeFill="background2" w:themeFillShade="BF"/>
          </w:tcPr>
          <w:p w14:paraId="76642F08" w14:textId="77777777" w:rsidR="003D60A7" w:rsidRPr="00BE7803" w:rsidRDefault="003D60A7" w:rsidP="003D60A7">
            <w:pPr>
              <w:spacing w:before="100" w:beforeAutospacing="1" w:after="100" w:afterAutospacing="1" w:line="23" w:lineRule="atLeast"/>
              <w:ind w:right="-316"/>
              <w:jc w:val="both"/>
              <w:rPr>
                <w:sz w:val="20"/>
              </w:rPr>
            </w:pPr>
          </w:p>
        </w:tc>
        <w:tc>
          <w:tcPr>
            <w:tcW w:w="709" w:type="dxa"/>
            <w:tcBorders>
              <w:top w:val="nil"/>
              <w:left w:val="nil"/>
              <w:bottom w:val="nil"/>
              <w:right w:val="nil"/>
            </w:tcBorders>
          </w:tcPr>
          <w:p w14:paraId="7C6D2EA7" w14:textId="77777777" w:rsidR="003D60A7" w:rsidRPr="00BE7803" w:rsidRDefault="003D60A7" w:rsidP="00D76FC9">
            <w:pPr>
              <w:spacing w:before="100" w:beforeAutospacing="1" w:after="100" w:afterAutospacing="1" w:line="23" w:lineRule="atLeast"/>
              <w:jc w:val="both"/>
              <w:rPr>
                <w:sz w:val="20"/>
              </w:rPr>
            </w:pPr>
          </w:p>
        </w:tc>
        <w:tc>
          <w:tcPr>
            <w:tcW w:w="284" w:type="dxa"/>
            <w:tcBorders>
              <w:top w:val="nil"/>
              <w:left w:val="nil"/>
              <w:bottom w:val="nil"/>
              <w:right w:val="nil"/>
            </w:tcBorders>
          </w:tcPr>
          <w:p w14:paraId="03A3BA7A" w14:textId="77777777" w:rsidR="003D60A7" w:rsidRPr="00BE7803" w:rsidRDefault="003D60A7" w:rsidP="00D76FC9">
            <w:pPr>
              <w:spacing w:before="100" w:beforeAutospacing="1" w:after="100" w:afterAutospacing="1" w:line="23" w:lineRule="atLeast"/>
              <w:jc w:val="both"/>
              <w:rPr>
                <w:sz w:val="20"/>
              </w:rPr>
            </w:pPr>
          </w:p>
        </w:tc>
        <w:tc>
          <w:tcPr>
            <w:tcW w:w="708" w:type="dxa"/>
            <w:tcBorders>
              <w:top w:val="nil"/>
              <w:left w:val="nil"/>
              <w:bottom w:val="nil"/>
              <w:right w:val="nil"/>
            </w:tcBorders>
          </w:tcPr>
          <w:p w14:paraId="3B358CE6" w14:textId="77777777" w:rsidR="003D60A7" w:rsidRPr="00BE7803" w:rsidRDefault="003D60A7" w:rsidP="00D76FC9">
            <w:pPr>
              <w:spacing w:before="100" w:beforeAutospacing="1" w:after="100" w:afterAutospacing="1" w:line="23" w:lineRule="atLeast"/>
              <w:jc w:val="both"/>
              <w:rPr>
                <w:sz w:val="20"/>
              </w:rPr>
            </w:pPr>
          </w:p>
        </w:tc>
        <w:tc>
          <w:tcPr>
            <w:tcW w:w="851" w:type="dxa"/>
            <w:tcBorders>
              <w:top w:val="nil"/>
              <w:left w:val="nil"/>
              <w:bottom w:val="nil"/>
              <w:right w:val="nil"/>
            </w:tcBorders>
          </w:tcPr>
          <w:p w14:paraId="106B1E56" w14:textId="77777777" w:rsidR="003D60A7" w:rsidRPr="00BE7803" w:rsidRDefault="003D60A7" w:rsidP="00D76FC9">
            <w:pPr>
              <w:spacing w:before="100" w:beforeAutospacing="1" w:after="100" w:afterAutospacing="1" w:line="23" w:lineRule="atLeast"/>
              <w:jc w:val="both"/>
              <w:rPr>
                <w:sz w:val="20"/>
              </w:rPr>
            </w:pPr>
          </w:p>
        </w:tc>
        <w:tc>
          <w:tcPr>
            <w:tcW w:w="283" w:type="dxa"/>
            <w:tcBorders>
              <w:top w:val="nil"/>
              <w:left w:val="nil"/>
              <w:bottom w:val="nil"/>
              <w:right w:val="nil"/>
            </w:tcBorders>
          </w:tcPr>
          <w:p w14:paraId="7877875B" w14:textId="77777777" w:rsidR="003D60A7" w:rsidRPr="00BE7803" w:rsidRDefault="003D60A7" w:rsidP="00D76FC9">
            <w:pPr>
              <w:spacing w:before="100" w:beforeAutospacing="1" w:after="100" w:afterAutospacing="1" w:line="23" w:lineRule="atLeast"/>
              <w:jc w:val="both"/>
              <w:rPr>
                <w:sz w:val="20"/>
              </w:rPr>
            </w:pPr>
          </w:p>
        </w:tc>
        <w:tc>
          <w:tcPr>
            <w:tcW w:w="709" w:type="dxa"/>
            <w:tcBorders>
              <w:top w:val="nil"/>
              <w:left w:val="nil"/>
              <w:bottom w:val="nil"/>
              <w:right w:val="nil"/>
            </w:tcBorders>
          </w:tcPr>
          <w:p w14:paraId="1C909E27" w14:textId="77777777" w:rsidR="003D60A7" w:rsidRPr="00BE7803" w:rsidRDefault="003D60A7" w:rsidP="00D76FC9">
            <w:pPr>
              <w:spacing w:before="100" w:beforeAutospacing="1" w:after="100" w:afterAutospacing="1" w:line="23" w:lineRule="atLeast"/>
              <w:jc w:val="both"/>
              <w:rPr>
                <w:sz w:val="20"/>
              </w:rPr>
            </w:pPr>
          </w:p>
        </w:tc>
        <w:tc>
          <w:tcPr>
            <w:tcW w:w="709" w:type="dxa"/>
            <w:tcBorders>
              <w:top w:val="nil"/>
              <w:left w:val="nil"/>
              <w:bottom w:val="nil"/>
              <w:right w:val="nil"/>
            </w:tcBorders>
            <w:shd w:val="clear" w:color="auto" w:fill="auto"/>
          </w:tcPr>
          <w:p w14:paraId="73100DD0" w14:textId="707DE86E" w:rsidR="003D60A7" w:rsidRPr="00BE7803" w:rsidRDefault="00802EFA" w:rsidP="00D76FC9">
            <w:pPr>
              <w:spacing w:before="100" w:beforeAutospacing="1" w:after="100" w:afterAutospacing="1" w:line="23" w:lineRule="atLeast"/>
              <w:jc w:val="both"/>
              <w:rPr>
                <w:sz w:val="20"/>
              </w:rPr>
            </w:pPr>
            <w:r w:rsidRPr="00BE7803">
              <w:rPr>
                <w:sz w:val="20"/>
              </w:rPr>
              <w:t>80%</w:t>
            </w:r>
          </w:p>
        </w:tc>
        <w:tc>
          <w:tcPr>
            <w:tcW w:w="283" w:type="dxa"/>
            <w:tcBorders>
              <w:top w:val="nil"/>
              <w:left w:val="nil"/>
              <w:bottom w:val="nil"/>
              <w:right w:val="nil"/>
            </w:tcBorders>
          </w:tcPr>
          <w:p w14:paraId="49EEE7FD" w14:textId="77777777" w:rsidR="003D60A7" w:rsidRPr="00BE7803" w:rsidRDefault="003D60A7" w:rsidP="00D76FC9">
            <w:pPr>
              <w:spacing w:before="100" w:beforeAutospacing="1" w:after="100" w:afterAutospacing="1" w:line="23" w:lineRule="atLeast"/>
              <w:jc w:val="both"/>
              <w:rPr>
                <w:sz w:val="20"/>
              </w:rPr>
            </w:pPr>
          </w:p>
        </w:tc>
        <w:tc>
          <w:tcPr>
            <w:tcW w:w="851" w:type="dxa"/>
            <w:tcBorders>
              <w:top w:val="nil"/>
              <w:left w:val="nil"/>
              <w:bottom w:val="nil"/>
              <w:right w:val="nil"/>
            </w:tcBorders>
          </w:tcPr>
          <w:p w14:paraId="7C9F2CC4" w14:textId="77777777" w:rsidR="003D60A7" w:rsidRPr="00BE7803" w:rsidRDefault="003D60A7" w:rsidP="00D76FC9">
            <w:pPr>
              <w:spacing w:before="100" w:beforeAutospacing="1" w:after="100" w:afterAutospacing="1" w:line="23" w:lineRule="atLeast"/>
              <w:jc w:val="both"/>
              <w:rPr>
                <w:sz w:val="20"/>
              </w:rPr>
            </w:pPr>
          </w:p>
        </w:tc>
        <w:tc>
          <w:tcPr>
            <w:tcW w:w="709" w:type="dxa"/>
            <w:tcBorders>
              <w:top w:val="nil"/>
              <w:left w:val="nil"/>
              <w:bottom w:val="nil"/>
              <w:right w:val="nil"/>
            </w:tcBorders>
            <w:shd w:val="clear" w:color="auto" w:fill="C2D69B" w:themeFill="accent3" w:themeFillTint="99"/>
          </w:tcPr>
          <w:p w14:paraId="35187258" w14:textId="77777777" w:rsidR="003D60A7" w:rsidRPr="00BE7803" w:rsidRDefault="003D60A7" w:rsidP="00D76FC9">
            <w:pPr>
              <w:spacing w:before="100" w:beforeAutospacing="1" w:after="100" w:afterAutospacing="1" w:line="23" w:lineRule="atLeast"/>
              <w:jc w:val="both"/>
              <w:rPr>
                <w:sz w:val="20"/>
              </w:rPr>
            </w:pPr>
          </w:p>
        </w:tc>
        <w:tc>
          <w:tcPr>
            <w:tcW w:w="283" w:type="dxa"/>
            <w:tcBorders>
              <w:top w:val="nil"/>
              <w:left w:val="nil"/>
              <w:bottom w:val="nil"/>
              <w:right w:val="nil"/>
            </w:tcBorders>
          </w:tcPr>
          <w:p w14:paraId="039E13C0" w14:textId="77777777" w:rsidR="003D60A7" w:rsidRPr="00BE7803" w:rsidRDefault="003D60A7" w:rsidP="00D76FC9">
            <w:pPr>
              <w:spacing w:before="100" w:beforeAutospacing="1" w:after="100" w:afterAutospacing="1" w:line="23" w:lineRule="atLeast"/>
              <w:jc w:val="both"/>
              <w:rPr>
                <w:sz w:val="20"/>
              </w:rPr>
            </w:pPr>
          </w:p>
        </w:tc>
        <w:tc>
          <w:tcPr>
            <w:tcW w:w="709" w:type="dxa"/>
            <w:tcBorders>
              <w:top w:val="nil"/>
              <w:left w:val="nil"/>
              <w:bottom w:val="nil"/>
              <w:right w:val="nil"/>
            </w:tcBorders>
          </w:tcPr>
          <w:p w14:paraId="2A2C84A7" w14:textId="77777777" w:rsidR="003D60A7" w:rsidRPr="00BE7803" w:rsidRDefault="003D60A7" w:rsidP="00D76FC9">
            <w:pPr>
              <w:spacing w:before="100" w:beforeAutospacing="1" w:after="100" w:afterAutospacing="1" w:line="23" w:lineRule="atLeast"/>
              <w:jc w:val="both"/>
              <w:rPr>
                <w:sz w:val="20"/>
              </w:rPr>
            </w:pPr>
          </w:p>
        </w:tc>
        <w:tc>
          <w:tcPr>
            <w:tcW w:w="850" w:type="dxa"/>
            <w:tcBorders>
              <w:top w:val="nil"/>
              <w:left w:val="nil"/>
              <w:bottom w:val="nil"/>
              <w:right w:val="nil"/>
            </w:tcBorders>
            <w:shd w:val="clear" w:color="auto" w:fill="C2D69B" w:themeFill="accent3" w:themeFillTint="99"/>
          </w:tcPr>
          <w:p w14:paraId="6D469F76" w14:textId="60AB641D" w:rsidR="003D60A7" w:rsidRPr="00BE7803" w:rsidRDefault="003D60A7" w:rsidP="00D76FC9">
            <w:pPr>
              <w:spacing w:before="100" w:beforeAutospacing="1" w:after="100" w:afterAutospacing="1" w:line="23" w:lineRule="atLeast"/>
              <w:jc w:val="both"/>
              <w:rPr>
                <w:sz w:val="20"/>
              </w:rPr>
            </w:pPr>
          </w:p>
        </w:tc>
      </w:tr>
      <w:tr w:rsidR="003D60A7" w:rsidRPr="007038BC" w14:paraId="3C2EBCC5" w14:textId="77777777" w:rsidTr="006E5074">
        <w:tc>
          <w:tcPr>
            <w:tcW w:w="675" w:type="dxa"/>
            <w:tcBorders>
              <w:top w:val="nil"/>
              <w:left w:val="nil"/>
              <w:bottom w:val="nil"/>
              <w:right w:val="nil"/>
            </w:tcBorders>
            <w:shd w:val="clear" w:color="auto" w:fill="C4BC96" w:themeFill="background2" w:themeFillShade="BF"/>
          </w:tcPr>
          <w:p w14:paraId="127B2015" w14:textId="77777777" w:rsidR="003D60A7" w:rsidRPr="00BE7803" w:rsidRDefault="003D60A7" w:rsidP="003D60A7">
            <w:pPr>
              <w:spacing w:before="100" w:beforeAutospacing="1" w:after="100" w:afterAutospacing="1" w:line="23" w:lineRule="atLeast"/>
              <w:ind w:right="-316"/>
              <w:jc w:val="both"/>
              <w:rPr>
                <w:sz w:val="20"/>
              </w:rPr>
            </w:pPr>
          </w:p>
        </w:tc>
        <w:tc>
          <w:tcPr>
            <w:tcW w:w="709" w:type="dxa"/>
            <w:tcBorders>
              <w:top w:val="nil"/>
              <w:left w:val="nil"/>
              <w:bottom w:val="nil"/>
              <w:right w:val="nil"/>
            </w:tcBorders>
          </w:tcPr>
          <w:p w14:paraId="188A7BBB" w14:textId="77777777" w:rsidR="003D60A7" w:rsidRPr="00BE7803" w:rsidRDefault="003D60A7" w:rsidP="00D76FC9">
            <w:pPr>
              <w:spacing w:before="100" w:beforeAutospacing="1" w:after="100" w:afterAutospacing="1" w:line="23" w:lineRule="atLeast"/>
              <w:jc w:val="both"/>
              <w:rPr>
                <w:sz w:val="20"/>
              </w:rPr>
            </w:pPr>
          </w:p>
        </w:tc>
        <w:tc>
          <w:tcPr>
            <w:tcW w:w="284" w:type="dxa"/>
            <w:tcBorders>
              <w:top w:val="nil"/>
              <w:left w:val="nil"/>
              <w:bottom w:val="nil"/>
              <w:right w:val="nil"/>
            </w:tcBorders>
          </w:tcPr>
          <w:p w14:paraId="13B96DF5" w14:textId="77777777" w:rsidR="003D60A7" w:rsidRPr="00BE7803" w:rsidRDefault="003D60A7" w:rsidP="00D76FC9">
            <w:pPr>
              <w:spacing w:before="100" w:beforeAutospacing="1" w:after="100" w:afterAutospacing="1" w:line="23" w:lineRule="atLeast"/>
              <w:jc w:val="both"/>
              <w:rPr>
                <w:sz w:val="20"/>
              </w:rPr>
            </w:pPr>
          </w:p>
        </w:tc>
        <w:tc>
          <w:tcPr>
            <w:tcW w:w="708" w:type="dxa"/>
            <w:tcBorders>
              <w:top w:val="nil"/>
              <w:left w:val="nil"/>
              <w:bottom w:val="nil"/>
              <w:right w:val="nil"/>
            </w:tcBorders>
          </w:tcPr>
          <w:p w14:paraId="4BBC0C3F" w14:textId="77777777" w:rsidR="003D60A7" w:rsidRPr="00BE7803" w:rsidRDefault="003D60A7" w:rsidP="00D76FC9">
            <w:pPr>
              <w:spacing w:before="100" w:beforeAutospacing="1" w:after="100" w:afterAutospacing="1" w:line="23" w:lineRule="atLeast"/>
              <w:jc w:val="both"/>
              <w:rPr>
                <w:sz w:val="20"/>
              </w:rPr>
            </w:pPr>
          </w:p>
        </w:tc>
        <w:tc>
          <w:tcPr>
            <w:tcW w:w="851" w:type="dxa"/>
            <w:tcBorders>
              <w:top w:val="nil"/>
              <w:left w:val="nil"/>
              <w:bottom w:val="nil"/>
              <w:right w:val="nil"/>
            </w:tcBorders>
          </w:tcPr>
          <w:p w14:paraId="082EA83A" w14:textId="77777777" w:rsidR="003D60A7" w:rsidRPr="00BE7803" w:rsidRDefault="003D60A7" w:rsidP="00D76FC9">
            <w:pPr>
              <w:spacing w:before="100" w:beforeAutospacing="1" w:after="100" w:afterAutospacing="1" w:line="23" w:lineRule="atLeast"/>
              <w:jc w:val="both"/>
              <w:rPr>
                <w:sz w:val="20"/>
              </w:rPr>
            </w:pPr>
          </w:p>
        </w:tc>
        <w:tc>
          <w:tcPr>
            <w:tcW w:w="283" w:type="dxa"/>
            <w:tcBorders>
              <w:top w:val="nil"/>
              <w:left w:val="nil"/>
              <w:bottom w:val="nil"/>
              <w:right w:val="nil"/>
            </w:tcBorders>
          </w:tcPr>
          <w:p w14:paraId="00F87CA9" w14:textId="77777777" w:rsidR="003D60A7" w:rsidRPr="00BE7803" w:rsidRDefault="003D60A7" w:rsidP="00D76FC9">
            <w:pPr>
              <w:spacing w:before="100" w:beforeAutospacing="1" w:after="100" w:afterAutospacing="1" w:line="23" w:lineRule="atLeast"/>
              <w:jc w:val="both"/>
              <w:rPr>
                <w:sz w:val="20"/>
              </w:rPr>
            </w:pPr>
          </w:p>
        </w:tc>
        <w:tc>
          <w:tcPr>
            <w:tcW w:w="709" w:type="dxa"/>
            <w:tcBorders>
              <w:top w:val="nil"/>
              <w:left w:val="nil"/>
              <w:bottom w:val="nil"/>
              <w:right w:val="nil"/>
            </w:tcBorders>
          </w:tcPr>
          <w:p w14:paraId="57D30CBA" w14:textId="77777777" w:rsidR="003D60A7" w:rsidRPr="00BE7803" w:rsidRDefault="003D60A7" w:rsidP="00D76FC9">
            <w:pPr>
              <w:spacing w:before="100" w:beforeAutospacing="1" w:after="100" w:afterAutospacing="1" w:line="23" w:lineRule="atLeast"/>
              <w:jc w:val="both"/>
              <w:rPr>
                <w:sz w:val="20"/>
              </w:rPr>
            </w:pPr>
          </w:p>
        </w:tc>
        <w:tc>
          <w:tcPr>
            <w:tcW w:w="709" w:type="dxa"/>
            <w:tcBorders>
              <w:top w:val="nil"/>
              <w:left w:val="nil"/>
              <w:bottom w:val="nil"/>
              <w:right w:val="nil"/>
            </w:tcBorders>
            <w:shd w:val="clear" w:color="auto" w:fill="C2D69B" w:themeFill="accent3" w:themeFillTint="99"/>
          </w:tcPr>
          <w:p w14:paraId="569C114A" w14:textId="77777777" w:rsidR="003D60A7" w:rsidRPr="00BE7803" w:rsidRDefault="003D60A7" w:rsidP="00D76FC9">
            <w:pPr>
              <w:spacing w:before="100" w:beforeAutospacing="1" w:after="100" w:afterAutospacing="1" w:line="23" w:lineRule="atLeast"/>
              <w:jc w:val="both"/>
              <w:rPr>
                <w:sz w:val="20"/>
              </w:rPr>
            </w:pPr>
          </w:p>
        </w:tc>
        <w:tc>
          <w:tcPr>
            <w:tcW w:w="283" w:type="dxa"/>
            <w:tcBorders>
              <w:top w:val="nil"/>
              <w:left w:val="nil"/>
              <w:bottom w:val="nil"/>
              <w:right w:val="nil"/>
            </w:tcBorders>
          </w:tcPr>
          <w:p w14:paraId="3C502165" w14:textId="77777777" w:rsidR="003D60A7" w:rsidRPr="00BE7803" w:rsidRDefault="003D60A7" w:rsidP="00D76FC9">
            <w:pPr>
              <w:spacing w:before="100" w:beforeAutospacing="1" w:after="100" w:afterAutospacing="1" w:line="23" w:lineRule="atLeast"/>
              <w:jc w:val="both"/>
              <w:rPr>
                <w:sz w:val="20"/>
              </w:rPr>
            </w:pPr>
          </w:p>
        </w:tc>
        <w:tc>
          <w:tcPr>
            <w:tcW w:w="851" w:type="dxa"/>
            <w:tcBorders>
              <w:top w:val="nil"/>
              <w:left w:val="nil"/>
              <w:bottom w:val="nil"/>
              <w:right w:val="nil"/>
            </w:tcBorders>
          </w:tcPr>
          <w:p w14:paraId="74DF6D37" w14:textId="77777777" w:rsidR="003D60A7" w:rsidRPr="00BE7803" w:rsidRDefault="003D60A7" w:rsidP="00D76FC9">
            <w:pPr>
              <w:spacing w:before="100" w:beforeAutospacing="1" w:after="100" w:afterAutospacing="1" w:line="23" w:lineRule="atLeast"/>
              <w:jc w:val="both"/>
              <w:rPr>
                <w:sz w:val="20"/>
              </w:rPr>
            </w:pPr>
          </w:p>
        </w:tc>
        <w:tc>
          <w:tcPr>
            <w:tcW w:w="709" w:type="dxa"/>
            <w:tcBorders>
              <w:top w:val="nil"/>
              <w:left w:val="nil"/>
              <w:bottom w:val="nil"/>
              <w:right w:val="nil"/>
            </w:tcBorders>
            <w:shd w:val="clear" w:color="auto" w:fill="C2D69B" w:themeFill="accent3" w:themeFillTint="99"/>
          </w:tcPr>
          <w:p w14:paraId="1A8C46CC" w14:textId="77777777" w:rsidR="003D60A7" w:rsidRPr="00BE7803" w:rsidRDefault="003D60A7" w:rsidP="00D76FC9">
            <w:pPr>
              <w:spacing w:before="100" w:beforeAutospacing="1" w:after="100" w:afterAutospacing="1" w:line="23" w:lineRule="atLeast"/>
              <w:jc w:val="both"/>
              <w:rPr>
                <w:sz w:val="20"/>
              </w:rPr>
            </w:pPr>
          </w:p>
        </w:tc>
        <w:tc>
          <w:tcPr>
            <w:tcW w:w="283" w:type="dxa"/>
            <w:tcBorders>
              <w:top w:val="nil"/>
              <w:left w:val="nil"/>
              <w:bottom w:val="nil"/>
              <w:right w:val="nil"/>
            </w:tcBorders>
          </w:tcPr>
          <w:p w14:paraId="5B9647D7" w14:textId="77777777" w:rsidR="003D60A7" w:rsidRPr="00BE7803" w:rsidRDefault="003D60A7" w:rsidP="00D76FC9">
            <w:pPr>
              <w:spacing w:before="100" w:beforeAutospacing="1" w:after="100" w:afterAutospacing="1" w:line="23" w:lineRule="atLeast"/>
              <w:jc w:val="both"/>
              <w:rPr>
                <w:sz w:val="20"/>
              </w:rPr>
            </w:pPr>
          </w:p>
        </w:tc>
        <w:tc>
          <w:tcPr>
            <w:tcW w:w="709" w:type="dxa"/>
            <w:tcBorders>
              <w:top w:val="nil"/>
              <w:left w:val="nil"/>
              <w:bottom w:val="nil"/>
              <w:right w:val="nil"/>
            </w:tcBorders>
          </w:tcPr>
          <w:p w14:paraId="0B4B6AC4" w14:textId="77777777" w:rsidR="003D60A7" w:rsidRPr="00BE7803" w:rsidRDefault="003D60A7" w:rsidP="00D76FC9">
            <w:pPr>
              <w:spacing w:before="100" w:beforeAutospacing="1" w:after="100" w:afterAutospacing="1" w:line="23" w:lineRule="atLeast"/>
              <w:jc w:val="both"/>
              <w:rPr>
                <w:sz w:val="20"/>
              </w:rPr>
            </w:pPr>
          </w:p>
        </w:tc>
        <w:tc>
          <w:tcPr>
            <w:tcW w:w="850" w:type="dxa"/>
            <w:tcBorders>
              <w:top w:val="nil"/>
              <w:left w:val="nil"/>
              <w:bottom w:val="nil"/>
              <w:right w:val="nil"/>
            </w:tcBorders>
            <w:shd w:val="clear" w:color="auto" w:fill="C2D69B" w:themeFill="accent3" w:themeFillTint="99"/>
          </w:tcPr>
          <w:p w14:paraId="691DED8A" w14:textId="08E9C586" w:rsidR="003D60A7" w:rsidRPr="00BE7803" w:rsidRDefault="003D60A7" w:rsidP="00D76FC9">
            <w:pPr>
              <w:spacing w:before="100" w:beforeAutospacing="1" w:after="100" w:afterAutospacing="1" w:line="23" w:lineRule="atLeast"/>
              <w:jc w:val="both"/>
              <w:rPr>
                <w:sz w:val="20"/>
              </w:rPr>
            </w:pPr>
          </w:p>
        </w:tc>
      </w:tr>
      <w:tr w:rsidR="003D60A7" w:rsidRPr="007038BC" w14:paraId="76569B0B" w14:textId="77777777" w:rsidTr="006E5074">
        <w:tc>
          <w:tcPr>
            <w:tcW w:w="675" w:type="dxa"/>
            <w:tcBorders>
              <w:top w:val="nil"/>
              <w:left w:val="nil"/>
              <w:bottom w:val="nil"/>
              <w:right w:val="nil"/>
            </w:tcBorders>
            <w:shd w:val="clear" w:color="auto" w:fill="C4BC96" w:themeFill="background2" w:themeFillShade="BF"/>
          </w:tcPr>
          <w:p w14:paraId="680CB226" w14:textId="77777777" w:rsidR="003D60A7" w:rsidRPr="00BE7803" w:rsidRDefault="003D60A7" w:rsidP="003D60A7">
            <w:pPr>
              <w:spacing w:before="100" w:beforeAutospacing="1" w:after="100" w:afterAutospacing="1" w:line="23" w:lineRule="atLeast"/>
              <w:ind w:right="-316"/>
              <w:jc w:val="both"/>
              <w:rPr>
                <w:sz w:val="20"/>
              </w:rPr>
            </w:pPr>
          </w:p>
        </w:tc>
        <w:tc>
          <w:tcPr>
            <w:tcW w:w="709" w:type="dxa"/>
            <w:tcBorders>
              <w:top w:val="nil"/>
              <w:left w:val="nil"/>
              <w:bottom w:val="nil"/>
              <w:right w:val="nil"/>
            </w:tcBorders>
          </w:tcPr>
          <w:p w14:paraId="4A1B3AD0" w14:textId="77777777" w:rsidR="003D60A7" w:rsidRPr="00BE7803" w:rsidRDefault="003D60A7" w:rsidP="00D76FC9">
            <w:pPr>
              <w:spacing w:before="100" w:beforeAutospacing="1" w:after="100" w:afterAutospacing="1" w:line="23" w:lineRule="atLeast"/>
              <w:jc w:val="both"/>
              <w:rPr>
                <w:sz w:val="20"/>
              </w:rPr>
            </w:pPr>
          </w:p>
        </w:tc>
        <w:tc>
          <w:tcPr>
            <w:tcW w:w="284" w:type="dxa"/>
            <w:tcBorders>
              <w:top w:val="nil"/>
              <w:left w:val="nil"/>
              <w:bottom w:val="nil"/>
              <w:right w:val="nil"/>
            </w:tcBorders>
          </w:tcPr>
          <w:p w14:paraId="11AC23B1" w14:textId="77777777" w:rsidR="003D60A7" w:rsidRPr="00BE7803" w:rsidRDefault="003D60A7" w:rsidP="00D76FC9">
            <w:pPr>
              <w:spacing w:before="100" w:beforeAutospacing="1" w:after="100" w:afterAutospacing="1" w:line="23" w:lineRule="atLeast"/>
              <w:jc w:val="both"/>
              <w:rPr>
                <w:sz w:val="20"/>
              </w:rPr>
            </w:pPr>
          </w:p>
        </w:tc>
        <w:tc>
          <w:tcPr>
            <w:tcW w:w="708" w:type="dxa"/>
            <w:tcBorders>
              <w:top w:val="nil"/>
              <w:left w:val="nil"/>
              <w:bottom w:val="nil"/>
              <w:right w:val="nil"/>
            </w:tcBorders>
          </w:tcPr>
          <w:p w14:paraId="13E206E2" w14:textId="2038C158" w:rsidR="003D60A7" w:rsidRPr="00BE7803" w:rsidRDefault="00A374AB" w:rsidP="00D76FC9">
            <w:pPr>
              <w:spacing w:before="100" w:beforeAutospacing="1" w:after="100" w:afterAutospacing="1" w:line="23" w:lineRule="atLeast"/>
              <w:jc w:val="both"/>
              <w:rPr>
                <w:sz w:val="20"/>
              </w:rPr>
            </w:pPr>
            <w:r w:rsidRPr="00BE7803">
              <w:rPr>
                <w:sz w:val="20"/>
              </w:rPr>
              <w:t>50%</w:t>
            </w:r>
          </w:p>
        </w:tc>
        <w:tc>
          <w:tcPr>
            <w:tcW w:w="851" w:type="dxa"/>
            <w:tcBorders>
              <w:top w:val="nil"/>
              <w:left w:val="nil"/>
              <w:bottom w:val="nil"/>
              <w:right w:val="nil"/>
            </w:tcBorders>
          </w:tcPr>
          <w:p w14:paraId="612ECDD0" w14:textId="3C5E16A0" w:rsidR="003D60A7" w:rsidRPr="00BE7803" w:rsidRDefault="00A374AB" w:rsidP="00D76FC9">
            <w:pPr>
              <w:spacing w:before="100" w:beforeAutospacing="1" w:after="100" w:afterAutospacing="1" w:line="23" w:lineRule="atLeast"/>
              <w:jc w:val="both"/>
              <w:rPr>
                <w:sz w:val="20"/>
              </w:rPr>
            </w:pPr>
            <w:r w:rsidRPr="00BE7803">
              <w:rPr>
                <w:sz w:val="20"/>
              </w:rPr>
              <w:t>50%</w:t>
            </w:r>
          </w:p>
        </w:tc>
        <w:tc>
          <w:tcPr>
            <w:tcW w:w="283" w:type="dxa"/>
            <w:tcBorders>
              <w:top w:val="nil"/>
              <w:left w:val="nil"/>
              <w:bottom w:val="nil"/>
              <w:right w:val="nil"/>
            </w:tcBorders>
          </w:tcPr>
          <w:p w14:paraId="5B9A89DD" w14:textId="77777777" w:rsidR="003D60A7" w:rsidRPr="00BE7803" w:rsidRDefault="003D60A7" w:rsidP="00D76FC9">
            <w:pPr>
              <w:spacing w:before="100" w:beforeAutospacing="1" w:after="100" w:afterAutospacing="1" w:line="23" w:lineRule="atLeast"/>
              <w:jc w:val="both"/>
              <w:rPr>
                <w:sz w:val="20"/>
              </w:rPr>
            </w:pPr>
          </w:p>
        </w:tc>
        <w:tc>
          <w:tcPr>
            <w:tcW w:w="709" w:type="dxa"/>
            <w:tcBorders>
              <w:top w:val="nil"/>
              <w:left w:val="nil"/>
              <w:bottom w:val="nil"/>
              <w:right w:val="nil"/>
            </w:tcBorders>
          </w:tcPr>
          <w:p w14:paraId="52A7D34D" w14:textId="77777777" w:rsidR="003D60A7" w:rsidRPr="00BE7803" w:rsidRDefault="003D60A7" w:rsidP="00D76FC9">
            <w:pPr>
              <w:spacing w:before="100" w:beforeAutospacing="1" w:after="100" w:afterAutospacing="1" w:line="23" w:lineRule="atLeast"/>
              <w:jc w:val="both"/>
              <w:rPr>
                <w:sz w:val="20"/>
              </w:rPr>
            </w:pPr>
          </w:p>
        </w:tc>
        <w:tc>
          <w:tcPr>
            <w:tcW w:w="709" w:type="dxa"/>
            <w:tcBorders>
              <w:top w:val="nil"/>
              <w:left w:val="nil"/>
              <w:bottom w:val="nil"/>
              <w:right w:val="nil"/>
            </w:tcBorders>
            <w:shd w:val="clear" w:color="auto" w:fill="C2D69B" w:themeFill="accent3" w:themeFillTint="99"/>
          </w:tcPr>
          <w:p w14:paraId="0B622005" w14:textId="77777777" w:rsidR="003D60A7" w:rsidRPr="00BE7803" w:rsidRDefault="003D60A7" w:rsidP="00D76FC9">
            <w:pPr>
              <w:spacing w:before="100" w:beforeAutospacing="1" w:after="100" w:afterAutospacing="1" w:line="23" w:lineRule="atLeast"/>
              <w:jc w:val="both"/>
              <w:rPr>
                <w:sz w:val="20"/>
              </w:rPr>
            </w:pPr>
          </w:p>
        </w:tc>
        <w:tc>
          <w:tcPr>
            <w:tcW w:w="283" w:type="dxa"/>
            <w:tcBorders>
              <w:top w:val="nil"/>
              <w:left w:val="nil"/>
              <w:bottom w:val="nil"/>
              <w:right w:val="nil"/>
            </w:tcBorders>
          </w:tcPr>
          <w:p w14:paraId="4E731AA2" w14:textId="77777777" w:rsidR="003D60A7" w:rsidRPr="00BE7803" w:rsidRDefault="003D60A7" w:rsidP="00D76FC9">
            <w:pPr>
              <w:spacing w:before="100" w:beforeAutospacing="1" w:after="100" w:afterAutospacing="1" w:line="23" w:lineRule="atLeast"/>
              <w:jc w:val="both"/>
              <w:rPr>
                <w:sz w:val="20"/>
              </w:rPr>
            </w:pPr>
          </w:p>
        </w:tc>
        <w:tc>
          <w:tcPr>
            <w:tcW w:w="851" w:type="dxa"/>
            <w:tcBorders>
              <w:top w:val="nil"/>
              <w:left w:val="nil"/>
              <w:bottom w:val="nil"/>
              <w:right w:val="nil"/>
            </w:tcBorders>
          </w:tcPr>
          <w:p w14:paraId="1FA648AA" w14:textId="77777777" w:rsidR="003D60A7" w:rsidRPr="00BE7803" w:rsidRDefault="003D60A7" w:rsidP="00D76FC9">
            <w:pPr>
              <w:spacing w:before="100" w:beforeAutospacing="1" w:after="100" w:afterAutospacing="1" w:line="23" w:lineRule="atLeast"/>
              <w:jc w:val="both"/>
              <w:rPr>
                <w:sz w:val="20"/>
              </w:rPr>
            </w:pPr>
          </w:p>
        </w:tc>
        <w:tc>
          <w:tcPr>
            <w:tcW w:w="709" w:type="dxa"/>
            <w:tcBorders>
              <w:top w:val="nil"/>
              <w:left w:val="nil"/>
              <w:bottom w:val="nil"/>
              <w:right w:val="nil"/>
            </w:tcBorders>
            <w:shd w:val="clear" w:color="auto" w:fill="C2D69B" w:themeFill="accent3" w:themeFillTint="99"/>
          </w:tcPr>
          <w:p w14:paraId="0A3798A8" w14:textId="77777777" w:rsidR="003D60A7" w:rsidRPr="00BE7803" w:rsidRDefault="003D60A7" w:rsidP="00D76FC9">
            <w:pPr>
              <w:spacing w:before="100" w:beforeAutospacing="1" w:after="100" w:afterAutospacing="1" w:line="23" w:lineRule="atLeast"/>
              <w:jc w:val="both"/>
              <w:rPr>
                <w:sz w:val="20"/>
              </w:rPr>
            </w:pPr>
          </w:p>
        </w:tc>
        <w:tc>
          <w:tcPr>
            <w:tcW w:w="283" w:type="dxa"/>
            <w:tcBorders>
              <w:top w:val="nil"/>
              <w:left w:val="nil"/>
              <w:bottom w:val="nil"/>
              <w:right w:val="nil"/>
            </w:tcBorders>
          </w:tcPr>
          <w:p w14:paraId="033396EA" w14:textId="77777777" w:rsidR="003D60A7" w:rsidRPr="00BE7803" w:rsidRDefault="003D60A7" w:rsidP="00D76FC9">
            <w:pPr>
              <w:spacing w:before="100" w:beforeAutospacing="1" w:after="100" w:afterAutospacing="1" w:line="23" w:lineRule="atLeast"/>
              <w:jc w:val="both"/>
              <w:rPr>
                <w:sz w:val="20"/>
              </w:rPr>
            </w:pPr>
          </w:p>
        </w:tc>
        <w:tc>
          <w:tcPr>
            <w:tcW w:w="709" w:type="dxa"/>
            <w:tcBorders>
              <w:top w:val="nil"/>
              <w:left w:val="nil"/>
              <w:bottom w:val="nil"/>
              <w:right w:val="nil"/>
            </w:tcBorders>
          </w:tcPr>
          <w:p w14:paraId="5C4B4996" w14:textId="77777777" w:rsidR="003D60A7" w:rsidRPr="00BE7803" w:rsidRDefault="003D60A7" w:rsidP="00D76FC9">
            <w:pPr>
              <w:spacing w:before="100" w:beforeAutospacing="1" w:after="100" w:afterAutospacing="1" w:line="23" w:lineRule="atLeast"/>
              <w:jc w:val="both"/>
              <w:rPr>
                <w:sz w:val="20"/>
              </w:rPr>
            </w:pPr>
          </w:p>
        </w:tc>
        <w:tc>
          <w:tcPr>
            <w:tcW w:w="850" w:type="dxa"/>
            <w:tcBorders>
              <w:top w:val="nil"/>
              <w:left w:val="nil"/>
              <w:bottom w:val="nil"/>
              <w:right w:val="nil"/>
            </w:tcBorders>
            <w:shd w:val="clear" w:color="auto" w:fill="C2D69B" w:themeFill="accent3" w:themeFillTint="99"/>
          </w:tcPr>
          <w:p w14:paraId="30D1A93F" w14:textId="674BA6CF" w:rsidR="003D60A7" w:rsidRPr="00BE7803" w:rsidRDefault="003D60A7" w:rsidP="00D76FC9">
            <w:pPr>
              <w:spacing w:before="100" w:beforeAutospacing="1" w:after="100" w:afterAutospacing="1" w:line="23" w:lineRule="atLeast"/>
              <w:jc w:val="both"/>
              <w:rPr>
                <w:sz w:val="20"/>
              </w:rPr>
            </w:pPr>
          </w:p>
        </w:tc>
      </w:tr>
      <w:tr w:rsidR="00A374AB" w:rsidRPr="007038BC" w14:paraId="2A993A6B" w14:textId="77777777" w:rsidTr="006E5074">
        <w:tc>
          <w:tcPr>
            <w:tcW w:w="675" w:type="dxa"/>
            <w:tcBorders>
              <w:top w:val="nil"/>
              <w:left w:val="nil"/>
              <w:bottom w:val="nil"/>
              <w:right w:val="nil"/>
            </w:tcBorders>
            <w:shd w:val="clear" w:color="auto" w:fill="C4BC96" w:themeFill="background2" w:themeFillShade="BF"/>
          </w:tcPr>
          <w:p w14:paraId="7386E7EF" w14:textId="77777777" w:rsidR="003D60A7" w:rsidRPr="00BE7803" w:rsidRDefault="003D60A7" w:rsidP="003D60A7">
            <w:pPr>
              <w:spacing w:before="100" w:beforeAutospacing="1" w:after="100" w:afterAutospacing="1" w:line="23" w:lineRule="atLeast"/>
              <w:ind w:right="-316"/>
              <w:jc w:val="both"/>
              <w:rPr>
                <w:sz w:val="20"/>
              </w:rPr>
            </w:pPr>
          </w:p>
        </w:tc>
        <w:tc>
          <w:tcPr>
            <w:tcW w:w="709" w:type="dxa"/>
            <w:tcBorders>
              <w:top w:val="nil"/>
              <w:left w:val="nil"/>
              <w:bottom w:val="nil"/>
              <w:right w:val="nil"/>
            </w:tcBorders>
          </w:tcPr>
          <w:p w14:paraId="197CAE3E" w14:textId="77777777" w:rsidR="003D60A7" w:rsidRPr="00BE7803" w:rsidRDefault="003D60A7" w:rsidP="00D76FC9">
            <w:pPr>
              <w:spacing w:before="100" w:beforeAutospacing="1" w:after="100" w:afterAutospacing="1" w:line="23" w:lineRule="atLeast"/>
              <w:jc w:val="both"/>
              <w:rPr>
                <w:sz w:val="20"/>
              </w:rPr>
            </w:pPr>
          </w:p>
        </w:tc>
        <w:tc>
          <w:tcPr>
            <w:tcW w:w="284" w:type="dxa"/>
            <w:tcBorders>
              <w:top w:val="nil"/>
              <w:left w:val="nil"/>
              <w:bottom w:val="nil"/>
              <w:right w:val="nil"/>
            </w:tcBorders>
          </w:tcPr>
          <w:p w14:paraId="5F354216" w14:textId="77777777" w:rsidR="003D60A7" w:rsidRPr="00BE7803" w:rsidRDefault="003D60A7" w:rsidP="00D76FC9">
            <w:pPr>
              <w:spacing w:before="100" w:beforeAutospacing="1" w:after="100" w:afterAutospacing="1" w:line="23" w:lineRule="atLeast"/>
              <w:jc w:val="both"/>
              <w:rPr>
                <w:sz w:val="20"/>
              </w:rPr>
            </w:pPr>
          </w:p>
        </w:tc>
        <w:tc>
          <w:tcPr>
            <w:tcW w:w="708" w:type="dxa"/>
            <w:tcBorders>
              <w:top w:val="nil"/>
              <w:left w:val="nil"/>
              <w:bottom w:val="nil"/>
              <w:right w:val="nil"/>
            </w:tcBorders>
            <w:shd w:val="clear" w:color="auto" w:fill="C4BC96" w:themeFill="background2" w:themeFillShade="BF"/>
          </w:tcPr>
          <w:p w14:paraId="19351D5C" w14:textId="77777777" w:rsidR="003D60A7" w:rsidRPr="00BE7803" w:rsidRDefault="003D60A7" w:rsidP="00D76FC9">
            <w:pPr>
              <w:spacing w:before="100" w:beforeAutospacing="1" w:after="100" w:afterAutospacing="1" w:line="23" w:lineRule="atLeast"/>
              <w:jc w:val="both"/>
              <w:rPr>
                <w:sz w:val="20"/>
              </w:rPr>
            </w:pPr>
          </w:p>
        </w:tc>
        <w:tc>
          <w:tcPr>
            <w:tcW w:w="851" w:type="dxa"/>
            <w:tcBorders>
              <w:top w:val="nil"/>
              <w:left w:val="nil"/>
              <w:bottom w:val="nil"/>
              <w:right w:val="nil"/>
            </w:tcBorders>
            <w:shd w:val="clear" w:color="auto" w:fill="C2D69B" w:themeFill="accent3" w:themeFillTint="99"/>
          </w:tcPr>
          <w:p w14:paraId="25B42452" w14:textId="77777777" w:rsidR="003D60A7" w:rsidRPr="00BE7803" w:rsidRDefault="003D60A7" w:rsidP="00D76FC9">
            <w:pPr>
              <w:spacing w:before="100" w:beforeAutospacing="1" w:after="100" w:afterAutospacing="1" w:line="23" w:lineRule="atLeast"/>
              <w:jc w:val="both"/>
              <w:rPr>
                <w:sz w:val="20"/>
              </w:rPr>
            </w:pPr>
          </w:p>
        </w:tc>
        <w:tc>
          <w:tcPr>
            <w:tcW w:w="283" w:type="dxa"/>
            <w:tcBorders>
              <w:top w:val="nil"/>
              <w:left w:val="nil"/>
              <w:bottom w:val="nil"/>
              <w:right w:val="nil"/>
            </w:tcBorders>
          </w:tcPr>
          <w:p w14:paraId="0AE225B9" w14:textId="77777777" w:rsidR="003D60A7" w:rsidRPr="00BE7803" w:rsidRDefault="003D60A7" w:rsidP="00D76FC9">
            <w:pPr>
              <w:spacing w:before="100" w:beforeAutospacing="1" w:after="100" w:afterAutospacing="1" w:line="23" w:lineRule="atLeast"/>
              <w:jc w:val="both"/>
              <w:rPr>
                <w:sz w:val="20"/>
              </w:rPr>
            </w:pPr>
          </w:p>
        </w:tc>
        <w:tc>
          <w:tcPr>
            <w:tcW w:w="709" w:type="dxa"/>
            <w:tcBorders>
              <w:top w:val="nil"/>
              <w:left w:val="nil"/>
              <w:bottom w:val="nil"/>
              <w:right w:val="nil"/>
            </w:tcBorders>
          </w:tcPr>
          <w:p w14:paraId="20CDEC12" w14:textId="77777777" w:rsidR="003D60A7" w:rsidRPr="00BE7803" w:rsidRDefault="003D60A7" w:rsidP="00D76FC9">
            <w:pPr>
              <w:spacing w:before="100" w:beforeAutospacing="1" w:after="100" w:afterAutospacing="1" w:line="23" w:lineRule="atLeast"/>
              <w:jc w:val="both"/>
              <w:rPr>
                <w:sz w:val="20"/>
              </w:rPr>
            </w:pPr>
          </w:p>
        </w:tc>
        <w:tc>
          <w:tcPr>
            <w:tcW w:w="709" w:type="dxa"/>
            <w:tcBorders>
              <w:top w:val="nil"/>
              <w:left w:val="nil"/>
              <w:bottom w:val="nil"/>
              <w:right w:val="nil"/>
            </w:tcBorders>
            <w:shd w:val="clear" w:color="auto" w:fill="C2D69B" w:themeFill="accent3" w:themeFillTint="99"/>
          </w:tcPr>
          <w:p w14:paraId="16E63B6B" w14:textId="77777777" w:rsidR="003D60A7" w:rsidRPr="00BE7803" w:rsidRDefault="003D60A7" w:rsidP="00D76FC9">
            <w:pPr>
              <w:spacing w:before="100" w:beforeAutospacing="1" w:after="100" w:afterAutospacing="1" w:line="23" w:lineRule="atLeast"/>
              <w:jc w:val="both"/>
              <w:rPr>
                <w:sz w:val="20"/>
              </w:rPr>
            </w:pPr>
          </w:p>
        </w:tc>
        <w:tc>
          <w:tcPr>
            <w:tcW w:w="283" w:type="dxa"/>
            <w:tcBorders>
              <w:top w:val="nil"/>
              <w:left w:val="nil"/>
              <w:bottom w:val="nil"/>
              <w:right w:val="nil"/>
            </w:tcBorders>
          </w:tcPr>
          <w:p w14:paraId="19823949" w14:textId="77777777" w:rsidR="003D60A7" w:rsidRPr="00BE7803" w:rsidRDefault="003D60A7" w:rsidP="00D76FC9">
            <w:pPr>
              <w:spacing w:before="100" w:beforeAutospacing="1" w:after="100" w:afterAutospacing="1" w:line="23" w:lineRule="atLeast"/>
              <w:jc w:val="both"/>
              <w:rPr>
                <w:sz w:val="20"/>
              </w:rPr>
            </w:pPr>
          </w:p>
        </w:tc>
        <w:tc>
          <w:tcPr>
            <w:tcW w:w="851" w:type="dxa"/>
            <w:tcBorders>
              <w:top w:val="nil"/>
              <w:left w:val="nil"/>
              <w:bottom w:val="nil"/>
              <w:right w:val="nil"/>
            </w:tcBorders>
          </w:tcPr>
          <w:p w14:paraId="77615014" w14:textId="77777777" w:rsidR="003D60A7" w:rsidRPr="00BE7803" w:rsidRDefault="003D60A7" w:rsidP="00D76FC9">
            <w:pPr>
              <w:spacing w:before="100" w:beforeAutospacing="1" w:after="100" w:afterAutospacing="1" w:line="23" w:lineRule="atLeast"/>
              <w:jc w:val="both"/>
              <w:rPr>
                <w:sz w:val="20"/>
              </w:rPr>
            </w:pPr>
          </w:p>
        </w:tc>
        <w:tc>
          <w:tcPr>
            <w:tcW w:w="709" w:type="dxa"/>
            <w:tcBorders>
              <w:top w:val="nil"/>
              <w:left w:val="nil"/>
              <w:bottom w:val="nil"/>
              <w:right w:val="nil"/>
            </w:tcBorders>
            <w:shd w:val="clear" w:color="auto" w:fill="C2D69B" w:themeFill="accent3" w:themeFillTint="99"/>
          </w:tcPr>
          <w:p w14:paraId="0FD0271A" w14:textId="77777777" w:rsidR="003D60A7" w:rsidRPr="00BE7803" w:rsidRDefault="003D60A7" w:rsidP="00D76FC9">
            <w:pPr>
              <w:spacing w:before="100" w:beforeAutospacing="1" w:after="100" w:afterAutospacing="1" w:line="23" w:lineRule="atLeast"/>
              <w:jc w:val="both"/>
              <w:rPr>
                <w:sz w:val="20"/>
              </w:rPr>
            </w:pPr>
          </w:p>
        </w:tc>
        <w:tc>
          <w:tcPr>
            <w:tcW w:w="283" w:type="dxa"/>
            <w:tcBorders>
              <w:top w:val="nil"/>
              <w:left w:val="nil"/>
              <w:bottom w:val="nil"/>
              <w:right w:val="nil"/>
            </w:tcBorders>
          </w:tcPr>
          <w:p w14:paraId="1329FF3F" w14:textId="77777777" w:rsidR="003D60A7" w:rsidRPr="00BE7803" w:rsidRDefault="003D60A7" w:rsidP="00D76FC9">
            <w:pPr>
              <w:spacing w:before="100" w:beforeAutospacing="1" w:after="100" w:afterAutospacing="1" w:line="23" w:lineRule="atLeast"/>
              <w:jc w:val="both"/>
              <w:rPr>
                <w:sz w:val="20"/>
              </w:rPr>
            </w:pPr>
          </w:p>
        </w:tc>
        <w:tc>
          <w:tcPr>
            <w:tcW w:w="709" w:type="dxa"/>
            <w:tcBorders>
              <w:top w:val="nil"/>
              <w:left w:val="nil"/>
              <w:bottom w:val="nil"/>
              <w:right w:val="nil"/>
            </w:tcBorders>
          </w:tcPr>
          <w:p w14:paraId="385CE412" w14:textId="77777777" w:rsidR="003D60A7" w:rsidRPr="00BE7803" w:rsidRDefault="003D60A7" w:rsidP="00D76FC9">
            <w:pPr>
              <w:spacing w:before="100" w:beforeAutospacing="1" w:after="100" w:afterAutospacing="1" w:line="23" w:lineRule="atLeast"/>
              <w:jc w:val="both"/>
              <w:rPr>
                <w:sz w:val="20"/>
              </w:rPr>
            </w:pPr>
          </w:p>
        </w:tc>
        <w:tc>
          <w:tcPr>
            <w:tcW w:w="850" w:type="dxa"/>
            <w:tcBorders>
              <w:top w:val="nil"/>
              <w:left w:val="nil"/>
              <w:bottom w:val="nil"/>
              <w:right w:val="nil"/>
            </w:tcBorders>
            <w:shd w:val="clear" w:color="auto" w:fill="C2D69B" w:themeFill="accent3" w:themeFillTint="99"/>
          </w:tcPr>
          <w:p w14:paraId="33DC6EF3" w14:textId="4F52D908" w:rsidR="003D60A7" w:rsidRPr="00BE7803" w:rsidRDefault="003D60A7" w:rsidP="00D76FC9">
            <w:pPr>
              <w:spacing w:before="100" w:beforeAutospacing="1" w:after="100" w:afterAutospacing="1" w:line="23" w:lineRule="atLeast"/>
              <w:jc w:val="both"/>
              <w:rPr>
                <w:sz w:val="20"/>
              </w:rPr>
            </w:pPr>
          </w:p>
        </w:tc>
      </w:tr>
      <w:tr w:rsidR="00A374AB" w:rsidRPr="007038BC" w14:paraId="43A0D8F5" w14:textId="77777777" w:rsidTr="006E5074">
        <w:tc>
          <w:tcPr>
            <w:tcW w:w="675" w:type="dxa"/>
            <w:tcBorders>
              <w:top w:val="nil"/>
              <w:left w:val="nil"/>
              <w:bottom w:val="nil"/>
              <w:right w:val="nil"/>
            </w:tcBorders>
            <w:shd w:val="clear" w:color="auto" w:fill="C4BC96" w:themeFill="background2" w:themeFillShade="BF"/>
          </w:tcPr>
          <w:p w14:paraId="5362E20D" w14:textId="77777777" w:rsidR="003D60A7" w:rsidRPr="00BE7803" w:rsidRDefault="003D60A7" w:rsidP="003D60A7">
            <w:pPr>
              <w:spacing w:before="100" w:beforeAutospacing="1" w:after="100" w:afterAutospacing="1" w:line="23" w:lineRule="atLeast"/>
              <w:ind w:right="-316"/>
              <w:jc w:val="both"/>
              <w:rPr>
                <w:sz w:val="20"/>
              </w:rPr>
            </w:pPr>
          </w:p>
        </w:tc>
        <w:tc>
          <w:tcPr>
            <w:tcW w:w="709" w:type="dxa"/>
            <w:tcBorders>
              <w:top w:val="nil"/>
              <w:left w:val="nil"/>
              <w:bottom w:val="nil"/>
              <w:right w:val="nil"/>
            </w:tcBorders>
          </w:tcPr>
          <w:p w14:paraId="1386FBFF" w14:textId="77777777" w:rsidR="003D60A7" w:rsidRPr="00BE7803" w:rsidRDefault="003D60A7" w:rsidP="00D76FC9">
            <w:pPr>
              <w:spacing w:before="100" w:beforeAutospacing="1" w:after="100" w:afterAutospacing="1" w:line="23" w:lineRule="atLeast"/>
              <w:jc w:val="both"/>
              <w:rPr>
                <w:sz w:val="20"/>
              </w:rPr>
            </w:pPr>
          </w:p>
        </w:tc>
        <w:tc>
          <w:tcPr>
            <w:tcW w:w="284" w:type="dxa"/>
            <w:tcBorders>
              <w:top w:val="nil"/>
              <w:left w:val="nil"/>
              <w:bottom w:val="nil"/>
              <w:right w:val="nil"/>
            </w:tcBorders>
          </w:tcPr>
          <w:p w14:paraId="3C7E0EFF" w14:textId="77777777" w:rsidR="003D60A7" w:rsidRPr="00BE7803" w:rsidRDefault="003D60A7" w:rsidP="00D76FC9">
            <w:pPr>
              <w:spacing w:before="100" w:beforeAutospacing="1" w:after="100" w:afterAutospacing="1" w:line="23" w:lineRule="atLeast"/>
              <w:jc w:val="both"/>
              <w:rPr>
                <w:sz w:val="20"/>
              </w:rPr>
            </w:pPr>
          </w:p>
        </w:tc>
        <w:tc>
          <w:tcPr>
            <w:tcW w:w="708" w:type="dxa"/>
            <w:tcBorders>
              <w:top w:val="nil"/>
              <w:left w:val="nil"/>
              <w:bottom w:val="nil"/>
              <w:right w:val="nil"/>
            </w:tcBorders>
            <w:shd w:val="clear" w:color="auto" w:fill="C4BC96" w:themeFill="background2" w:themeFillShade="BF"/>
          </w:tcPr>
          <w:p w14:paraId="4B1230AA" w14:textId="77777777" w:rsidR="003D60A7" w:rsidRPr="00BE7803" w:rsidRDefault="003D60A7" w:rsidP="00D76FC9">
            <w:pPr>
              <w:spacing w:before="100" w:beforeAutospacing="1" w:after="100" w:afterAutospacing="1" w:line="23" w:lineRule="atLeast"/>
              <w:jc w:val="both"/>
              <w:rPr>
                <w:sz w:val="20"/>
              </w:rPr>
            </w:pPr>
          </w:p>
        </w:tc>
        <w:tc>
          <w:tcPr>
            <w:tcW w:w="851" w:type="dxa"/>
            <w:tcBorders>
              <w:top w:val="nil"/>
              <w:left w:val="nil"/>
              <w:bottom w:val="nil"/>
              <w:right w:val="nil"/>
            </w:tcBorders>
            <w:shd w:val="clear" w:color="auto" w:fill="C2D69B" w:themeFill="accent3" w:themeFillTint="99"/>
          </w:tcPr>
          <w:p w14:paraId="13E1D668" w14:textId="77777777" w:rsidR="003D60A7" w:rsidRPr="00BE7803" w:rsidRDefault="003D60A7" w:rsidP="00D76FC9">
            <w:pPr>
              <w:spacing w:before="100" w:beforeAutospacing="1" w:after="100" w:afterAutospacing="1" w:line="23" w:lineRule="atLeast"/>
              <w:jc w:val="both"/>
              <w:rPr>
                <w:sz w:val="20"/>
              </w:rPr>
            </w:pPr>
          </w:p>
        </w:tc>
        <w:tc>
          <w:tcPr>
            <w:tcW w:w="283" w:type="dxa"/>
            <w:tcBorders>
              <w:top w:val="nil"/>
              <w:left w:val="nil"/>
              <w:bottom w:val="nil"/>
              <w:right w:val="nil"/>
            </w:tcBorders>
          </w:tcPr>
          <w:p w14:paraId="59EB15CB" w14:textId="77777777" w:rsidR="003D60A7" w:rsidRPr="00BE7803" w:rsidRDefault="003D60A7" w:rsidP="00D76FC9">
            <w:pPr>
              <w:spacing w:before="100" w:beforeAutospacing="1" w:after="100" w:afterAutospacing="1" w:line="23" w:lineRule="atLeast"/>
              <w:jc w:val="both"/>
              <w:rPr>
                <w:sz w:val="20"/>
              </w:rPr>
            </w:pPr>
          </w:p>
        </w:tc>
        <w:tc>
          <w:tcPr>
            <w:tcW w:w="709" w:type="dxa"/>
            <w:tcBorders>
              <w:top w:val="nil"/>
              <w:left w:val="nil"/>
              <w:bottom w:val="nil"/>
              <w:right w:val="nil"/>
            </w:tcBorders>
          </w:tcPr>
          <w:p w14:paraId="2AAFE790" w14:textId="77777777" w:rsidR="003D60A7" w:rsidRPr="00BE7803" w:rsidRDefault="003D60A7" w:rsidP="00D76FC9">
            <w:pPr>
              <w:spacing w:before="100" w:beforeAutospacing="1" w:after="100" w:afterAutospacing="1" w:line="23" w:lineRule="atLeast"/>
              <w:jc w:val="both"/>
              <w:rPr>
                <w:sz w:val="20"/>
              </w:rPr>
            </w:pPr>
          </w:p>
        </w:tc>
        <w:tc>
          <w:tcPr>
            <w:tcW w:w="709" w:type="dxa"/>
            <w:tcBorders>
              <w:top w:val="nil"/>
              <w:left w:val="nil"/>
              <w:bottom w:val="nil"/>
              <w:right w:val="nil"/>
            </w:tcBorders>
            <w:shd w:val="clear" w:color="auto" w:fill="C2D69B" w:themeFill="accent3" w:themeFillTint="99"/>
          </w:tcPr>
          <w:p w14:paraId="3953387C" w14:textId="77777777" w:rsidR="003D60A7" w:rsidRPr="00BE7803" w:rsidRDefault="003D60A7" w:rsidP="00D76FC9">
            <w:pPr>
              <w:spacing w:before="100" w:beforeAutospacing="1" w:after="100" w:afterAutospacing="1" w:line="23" w:lineRule="atLeast"/>
              <w:jc w:val="both"/>
              <w:rPr>
                <w:sz w:val="20"/>
              </w:rPr>
            </w:pPr>
          </w:p>
        </w:tc>
        <w:tc>
          <w:tcPr>
            <w:tcW w:w="283" w:type="dxa"/>
            <w:tcBorders>
              <w:top w:val="nil"/>
              <w:left w:val="nil"/>
              <w:bottom w:val="nil"/>
              <w:right w:val="nil"/>
            </w:tcBorders>
          </w:tcPr>
          <w:p w14:paraId="48AAB73A" w14:textId="77777777" w:rsidR="003D60A7" w:rsidRPr="00BE7803" w:rsidRDefault="003D60A7" w:rsidP="00D76FC9">
            <w:pPr>
              <w:spacing w:before="100" w:beforeAutospacing="1" w:after="100" w:afterAutospacing="1" w:line="23" w:lineRule="atLeast"/>
              <w:jc w:val="both"/>
              <w:rPr>
                <w:sz w:val="20"/>
              </w:rPr>
            </w:pPr>
          </w:p>
        </w:tc>
        <w:tc>
          <w:tcPr>
            <w:tcW w:w="851" w:type="dxa"/>
            <w:tcBorders>
              <w:top w:val="nil"/>
              <w:left w:val="nil"/>
              <w:bottom w:val="nil"/>
              <w:right w:val="nil"/>
            </w:tcBorders>
          </w:tcPr>
          <w:p w14:paraId="1154B662" w14:textId="77777777" w:rsidR="003D60A7" w:rsidRPr="00BE7803" w:rsidRDefault="003D60A7" w:rsidP="00D76FC9">
            <w:pPr>
              <w:spacing w:before="100" w:beforeAutospacing="1" w:after="100" w:afterAutospacing="1" w:line="23" w:lineRule="atLeast"/>
              <w:jc w:val="both"/>
              <w:rPr>
                <w:sz w:val="20"/>
              </w:rPr>
            </w:pPr>
          </w:p>
        </w:tc>
        <w:tc>
          <w:tcPr>
            <w:tcW w:w="709" w:type="dxa"/>
            <w:tcBorders>
              <w:top w:val="nil"/>
              <w:left w:val="nil"/>
              <w:bottom w:val="nil"/>
              <w:right w:val="nil"/>
            </w:tcBorders>
            <w:shd w:val="clear" w:color="auto" w:fill="C2D69B" w:themeFill="accent3" w:themeFillTint="99"/>
          </w:tcPr>
          <w:p w14:paraId="15EFF2B2" w14:textId="77777777" w:rsidR="003D60A7" w:rsidRPr="00BE7803" w:rsidRDefault="003D60A7" w:rsidP="00D76FC9">
            <w:pPr>
              <w:spacing w:before="100" w:beforeAutospacing="1" w:after="100" w:afterAutospacing="1" w:line="23" w:lineRule="atLeast"/>
              <w:jc w:val="both"/>
              <w:rPr>
                <w:sz w:val="20"/>
              </w:rPr>
            </w:pPr>
          </w:p>
        </w:tc>
        <w:tc>
          <w:tcPr>
            <w:tcW w:w="283" w:type="dxa"/>
            <w:tcBorders>
              <w:top w:val="nil"/>
              <w:left w:val="nil"/>
              <w:bottom w:val="nil"/>
              <w:right w:val="nil"/>
            </w:tcBorders>
          </w:tcPr>
          <w:p w14:paraId="0963D057" w14:textId="77777777" w:rsidR="003D60A7" w:rsidRPr="00BE7803" w:rsidRDefault="003D60A7" w:rsidP="00D76FC9">
            <w:pPr>
              <w:spacing w:before="100" w:beforeAutospacing="1" w:after="100" w:afterAutospacing="1" w:line="23" w:lineRule="atLeast"/>
              <w:jc w:val="both"/>
              <w:rPr>
                <w:sz w:val="20"/>
              </w:rPr>
            </w:pPr>
          </w:p>
        </w:tc>
        <w:tc>
          <w:tcPr>
            <w:tcW w:w="709" w:type="dxa"/>
            <w:tcBorders>
              <w:top w:val="nil"/>
              <w:left w:val="nil"/>
              <w:bottom w:val="nil"/>
              <w:right w:val="nil"/>
            </w:tcBorders>
          </w:tcPr>
          <w:p w14:paraId="2C73A173" w14:textId="77777777" w:rsidR="003D60A7" w:rsidRPr="00BE7803" w:rsidRDefault="003D60A7" w:rsidP="00D76FC9">
            <w:pPr>
              <w:spacing w:before="100" w:beforeAutospacing="1" w:after="100" w:afterAutospacing="1" w:line="23" w:lineRule="atLeast"/>
              <w:jc w:val="both"/>
              <w:rPr>
                <w:sz w:val="20"/>
              </w:rPr>
            </w:pPr>
          </w:p>
        </w:tc>
        <w:tc>
          <w:tcPr>
            <w:tcW w:w="850" w:type="dxa"/>
            <w:tcBorders>
              <w:top w:val="nil"/>
              <w:left w:val="nil"/>
              <w:bottom w:val="nil"/>
              <w:right w:val="nil"/>
            </w:tcBorders>
            <w:shd w:val="clear" w:color="auto" w:fill="C2D69B" w:themeFill="accent3" w:themeFillTint="99"/>
          </w:tcPr>
          <w:p w14:paraId="5843FF2A" w14:textId="5EA64A0C" w:rsidR="003D60A7" w:rsidRPr="00BE7803" w:rsidRDefault="003D60A7" w:rsidP="00D76FC9">
            <w:pPr>
              <w:spacing w:before="100" w:beforeAutospacing="1" w:after="100" w:afterAutospacing="1" w:line="23" w:lineRule="atLeast"/>
              <w:jc w:val="both"/>
              <w:rPr>
                <w:sz w:val="20"/>
              </w:rPr>
            </w:pPr>
          </w:p>
        </w:tc>
      </w:tr>
      <w:tr w:rsidR="00A374AB" w:rsidRPr="007038BC" w14:paraId="235B9DF5" w14:textId="77777777" w:rsidTr="006E5074">
        <w:tc>
          <w:tcPr>
            <w:tcW w:w="675" w:type="dxa"/>
            <w:tcBorders>
              <w:top w:val="nil"/>
              <w:left w:val="nil"/>
              <w:bottom w:val="nil"/>
              <w:right w:val="nil"/>
            </w:tcBorders>
            <w:shd w:val="clear" w:color="auto" w:fill="C4BC96" w:themeFill="background2" w:themeFillShade="BF"/>
          </w:tcPr>
          <w:p w14:paraId="10C409FB" w14:textId="77777777" w:rsidR="003D60A7" w:rsidRPr="00BE7803" w:rsidRDefault="003D60A7" w:rsidP="003D60A7">
            <w:pPr>
              <w:spacing w:before="100" w:beforeAutospacing="1" w:after="100" w:afterAutospacing="1" w:line="23" w:lineRule="atLeast"/>
              <w:ind w:right="-316"/>
              <w:jc w:val="both"/>
              <w:rPr>
                <w:sz w:val="20"/>
              </w:rPr>
            </w:pPr>
          </w:p>
        </w:tc>
        <w:tc>
          <w:tcPr>
            <w:tcW w:w="709" w:type="dxa"/>
            <w:tcBorders>
              <w:top w:val="nil"/>
              <w:left w:val="nil"/>
              <w:bottom w:val="nil"/>
              <w:right w:val="nil"/>
            </w:tcBorders>
          </w:tcPr>
          <w:p w14:paraId="4BBF8B3E" w14:textId="77777777" w:rsidR="003D60A7" w:rsidRPr="00BE7803" w:rsidRDefault="003D60A7" w:rsidP="00D76FC9">
            <w:pPr>
              <w:spacing w:before="100" w:beforeAutospacing="1" w:after="100" w:afterAutospacing="1" w:line="23" w:lineRule="atLeast"/>
              <w:jc w:val="both"/>
              <w:rPr>
                <w:sz w:val="20"/>
              </w:rPr>
            </w:pPr>
          </w:p>
        </w:tc>
        <w:tc>
          <w:tcPr>
            <w:tcW w:w="284" w:type="dxa"/>
            <w:tcBorders>
              <w:top w:val="nil"/>
              <w:left w:val="nil"/>
              <w:bottom w:val="nil"/>
              <w:right w:val="nil"/>
            </w:tcBorders>
          </w:tcPr>
          <w:p w14:paraId="0E4DB80C" w14:textId="77777777" w:rsidR="003D60A7" w:rsidRPr="00BE7803" w:rsidRDefault="003D60A7" w:rsidP="00D76FC9">
            <w:pPr>
              <w:spacing w:before="100" w:beforeAutospacing="1" w:after="100" w:afterAutospacing="1" w:line="23" w:lineRule="atLeast"/>
              <w:jc w:val="both"/>
              <w:rPr>
                <w:sz w:val="20"/>
              </w:rPr>
            </w:pPr>
          </w:p>
        </w:tc>
        <w:tc>
          <w:tcPr>
            <w:tcW w:w="708" w:type="dxa"/>
            <w:tcBorders>
              <w:top w:val="nil"/>
              <w:left w:val="nil"/>
              <w:bottom w:val="nil"/>
              <w:right w:val="nil"/>
            </w:tcBorders>
            <w:shd w:val="clear" w:color="auto" w:fill="C4BC96" w:themeFill="background2" w:themeFillShade="BF"/>
          </w:tcPr>
          <w:p w14:paraId="569A54C3" w14:textId="77777777" w:rsidR="003D60A7" w:rsidRPr="00BE7803" w:rsidRDefault="003D60A7" w:rsidP="00D76FC9">
            <w:pPr>
              <w:spacing w:before="100" w:beforeAutospacing="1" w:after="100" w:afterAutospacing="1" w:line="23" w:lineRule="atLeast"/>
              <w:jc w:val="both"/>
              <w:rPr>
                <w:sz w:val="20"/>
              </w:rPr>
            </w:pPr>
          </w:p>
        </w:tc>
        <w:tc>
          <w:tcPr>
            <w:tcW w:w="851" w:type="dxa"/>
            <w:tcBorders>
              <w:top w:val="nil"/>
              <w:left w:val="nil"/>
              <w:bottom w:val="nil"/>
              <w:right w:val="nil"/>
            </w:tcBorders>
            <w:shd w:val="clear" w:color="auto" w:fill="C2D69B" w:themeFill="accent3" w:themeFillTint="99"/>
          </w:tcPr>
          <w:p w14:paraId="79B2A3B7" w14:textId="77777777" w:rsidR="003D60A7" w:rsidRPr="00BE7803" w:rsidRDefault="003D60A7" w:rsidP="00D76FC9">
            <w:pPr>
              <w:spacing w:before="100" w:beforeAutospacing="1" w:after="100" w:afterAutospacing="1" w:line="23" w:lineRule="atLeast"/>
              <w:jc w:val="both"/>
              <w:rPr>
                <w:sz w:val="20"/>
              </w:rPr>
            </w:pPr>
          </w:p>
        </w:tc>
        <w:tc>
          <w:tcPr>
            <w:tcW w:w="283" w:type="dxa"/>
            <w:tcBorders>
              <w:top w:val="nil"/>
              <w:left w:val="nil"/>
              <w:bottom w:val="nil"/>
              <w:right w:val="nil"/>
            </w:tcBorders>
          </w:tcPr>
          <w:p w14:paraId="553F8C61" w14:textId="77777777" w:rsidR="003D60A7" w:rsidRPr="00BE7803" w:rsidRDefault="003D60A7" w:rsidP="00D76FC9">
            <w:pPr>
              <w:spacing w:before="100" w:beforeAutospacing="1" w:after="100" w:afterAutospacing="1" w:line="23" w:lineRule="atLeast"/>
              <w:jc w:val="both"/>
              <w:rPr>
                <w:sz w:val="20"/>
              </w:rPr>
            </w:pPr>
          </w:p>
        </w:tc>
        <w:tc>
          <w:tcPr>
            <w:tcW w:w="709" w:type="dxa"/>
            <w:tcBorders>
              <w:top w:val="nil"/>
              <w:left w:val="nil"/>
              <w:bottom w:val="nil"/>
              <w:right w:val="nil"/>
            </w:tcBorders>
          </w:tcPr>
          <w:p w14:paraId="01F94A78" w14:textId="0096C0CF" w:rsidR="003D60A7" w:rsidRPr="00BE7803" w:rsidRDefault="00A374AB" w:rsidP="00D76FC9">
            <w:pPr>
              <w:spacing w:before="100" w:beforeAutospacing="1" w:after="100" w:afterAutospacing="1" w:line="23" w:lineRule="atLeast"/>
              <w:jc w:val="both"/>
              <w:rPr>
                <w:sz w:val="20"/>
              </w:rPr>
            </w:pPr>
            <w:r w:rsidRPr="00BE7803">
              <w:rPr>
                <w:sz w:val="20"/>
              </w:rPr>
              <w:t>20%</w:t>
            </w:r>
          </w:p>
        </w:tc>
        <w:tc>
          <w:tcPr>
            <w:tcW w:w="709" w:type="dxa"/>
            <w:tcBorders>
              <w:top w:val="nil"/>
              <w:left w:val="nil"/>
              <w:bottom w:val="nil"/>
              <w:right w:val="nil"/>
            </w:tcBorders>
            <w:shd w:val="clear" w:color="auto" w:fill="C2D69B" w:themeFill="accent3" w:themeFillTint="99"/>
          </w:tcPr>
          <w:p w14:paraId="53AAA047" w14:textId="77777777" w:rsidR="003D60A7" w:rsidRPr="00BE7803" w:rsidRDefault="003D60A7" w:rsidP="00D76FC9">
            <w:pPr>
              <w:spacing w:before="100" w:beforeAutospacing="1" w:after="100" w:afterAutospacing="1" w:line="23" w:lineRule="atLeast"/>
              <w:jc w:val="both"/>
              <w:rPr>
                <w:sz w:val="20"/>
              </w:rPr>
            </w:pPr>
          </w:p>
        </w:tc>
        <w:tc>
          <w:tcPr>
            <w:tcW w:w="283" w:type="dxa"/>
            <w:tcBorders>
              <w:top w:val="nil"/>
              <w:left w:val="nil"/>
              <w:bottom w:val="nil"/>
              <w:right w:val="nil"/>
            </w:tcBorders>
          </w:tcPr>
          <w:p w14:paraId="53D3B6F6" w14:textId="77777777" w:rsidR="003D60A7" w:rsidRPr="00BE7803" w:rsidRDefault="003D60A7" w:rsidP="00D76FC9">
            <w:pPr>
              <w:spacing w:before="100" w:beforeAutospacing="1" w:after="100" w:afterAutospacing="1" w:line="23" w:lineRule="atLeast"/>
              <w:jc w:val="both"/>
              <w:rPr>
                <w:sz w:val="20"/>
              </w:rPr>
            </w:pPr>
          </w:p>
        </w:tc>
        <w:tc>
          <w:tcPr>
            <w:tcW w:w="851" w:type="dxa"/>
            <w:tcBorders>
              <w:top w:val="nil"/>
              <w:left w:val="nil"/>
              <w:bottom w:val="nil"/>
              <w:right w:val="nil"/>
            </w:tcBorders>
          </w:tcPr>
          <w:p w14:paraId="7C1ECCD0" w14:textId="77777777" w:rsidR="003D60A7" w:rsidRPr="00BE7803" w:rsidRDefault="003D60A7" w:rsidP="00D76FC9">
            <w:pPr>
              <w:spacing w:before="100" w:beforeAutospacing="1" w:after="100" w:afterAutospacing="1" w:line="23" w:lineRule="atLeast"/>
              <w:jc w:val="both"/>
              <w:rPr>
                <w:sz w:val="20"/>
              </w:rPr>
            </w:pPr>
          </w:p>
        </w:tc>
        <w:tc>
          <w:tcPr>
            <w:tcW w:w="709" w:type="dxa"/>
            <w:tcBorders>
              <w:top w:val="nil"/>
              <w:left w:val="nil"/>
              <w:bottom w:val="nil"/>
              <w:right w:val="nil"/>
            </w:tcBorders>
            <w:shd w:val="clear" w:color="auto" w:fill="C2D69B" w:themeFill="accent3" w:themeFillTint="99"/>
          </w:tcPr>
          <w:p w14:paraId="44A43269" w14:textId="77777777" w:rsidR="003D60A7" w:rsidRPr="00BE7803" w:rsidRDefault="003D60A7" w:rsidP="00D76FC9">
            <w:pPr>
              <w:spacing w:before="100" w:beforeAutospacing="1" w:after="100" w:afterAutospacing="1" w:line="23" w:lineRule="atLeast"/>
              <w:jc w:val="both"/>
              <w:rPr>
                <w:sz w:val="20"/>
              </w:rPr>
            </w:pPr>
          </w:p>
        </w:tc>
        <w:tc>
          <w:tcPr>
            <w:tcW w:w="283" w:type="dxa"/>
            <w:tcBorders>
              <w:top w:val="nil"/>
              <w:left w:val="nil"/>
              <w:bottom w:val="nil"/>
              <w:right w:val="nil"/>
            </w:tcBorders>
          </w:tcPr>
          <w:p w14:paraId="6A2EC0E1" w14:textId="77777777" w:rsidR="003D60A7" w:rsidRPr="00BE7803" w:rsidRDefault="003D60A7" w:rsidP="00D76FC9">
            <w:pPr>
              <w:spacing w:before="100" w:beforeAutospacing="1" w:after="100" w:afterAutospacing="1" w:line="23" w:lineRule="atLeast"/>
              <w:jc w:val="both"/>
              <w:rPr>
                <w:sz w:val="20"/>
              </w:rPr>
            </w:pPr>
          </w:p>
        </w:tc>
        <w:tc>
          <w:tcPr>
            <w:tcW w:w="709" w:type="dxa"/>
            <w:tcBorders>
              <w:top w:val="nil"/>
              <w:left w:val="nil"/>
              <w:bottom w:val="nil"/>
              <w:right w:val="nil"/>
            </w:tcBorders>
          </w:tcPr>
          <w:p w14:paraId="1EAA76AB" w14:textId="77777777" w:rsidR="003D60A7" w:rsidRPr="00BE7803" w:rsidRDefault="003D60A7" w:rsidP="00D76FC9">
            <w:pPr>
              <w:spacing w:before="100" w:beforeAutospacing="1" w:after="100" w:afterAutospacing="1" w:line="23" w:lineRule="atLeast"/>
              <w:jc w:val="both"/>
              <w:rPr>
                <w:sz w:val="20"/>
              </w:rPr>
            </w:pPr>
          </w:p>
        </w:tc>
        <w:tc>
          <w:tcPr>
            <w:tcW w:w="850" w:type="dxa"/>
            <w:tcBorders>
              <w:top w:val="nil"/>
              <w:left w:val="nil"/>
              <w:bottom w:val="nil"/>
              <w:right w:val="nil"/>
            </w:tcBorders>
            <w:shd w:val="clear" w:color="auto" w:fill="C2D69B" w:themeFill="accent3" w:themeFillTint="99"/>
          </w:tcPr>
          <w:p w14:paraId="0C974C6D" w14:textId="77777777" w:rsidR="003D60A7" w:rsidRPr="00BE7803" w:rsidRDefault="003D60A7" w:rsidP="00D76FC9">
            <w:pPr>
              <w:spacing w:before="100" w:beforeAutospacing="1" w:after="100" w:afterAutospacing="1" w:line="23" w:lineRule="atLeast"/>
              <w:jc w:val="both"/>
              <w:rPr>
                <w:sz w:val="20"/>
              </w:rPr>
            </w:pPr>
          </w:p>
        </w:tc>
      </w:tr>
      <w:tr w:rsidR="00A374AB" w:rsidRPr="007038BC" w14:paraId="0331C2A7" w14:textId="77777777" w:rsidTr="006E5074">
        <w:tc>
          <w:tcPr>
            <w:tcW w:w="675" w:type="dxa"/>
            <w:tcBorders>
              <w:top w:val="nil"/>
              <w:left w:val="nil"/>
              <w:bottom w:val="nil"/>
              <w:right w:val="nil"/>
            </w:tcBorders>
            <w:shd w:val="clear" w:color="auto" w:fill="C4BC96" w:themeFill="background2" w:themeFillShade="BF"/>
          </w:tcPr>
          <w:p w14:paraId="42E9E5BF" w14:textId="77777777" w:rsidR="003D60A7" w:rsidRPr="00BE7803" w:rsidRDefault="003D60A7" w:rsidP="003D60A7">
            <w:pPr>
              <w:spacing w:before="100" w:beforeAutospacing="1" w:after="100" w:afterAutospacing="1" w:line="23" w:lineRule="atLeast"/>
              <w:ind w:right="-316"/>
              <w:jc w:val="both"/>
              <w:rPr>
                <w:sz w:val="20"/>
              </w:rPr>
            </w:pPr>
          </w:p>
        </w:tc>
        <w:tc>
          <w:tcPr>
            <w:tcW w:w="709" w:type="dxa"/>
            <w:tcBorders>
              <w:top w:val="nil"/>
              <w:left w:val="nil"/>
              <w:bottom w:val="nil"/>
              <w:right w:val="nil"/>
            </w:tcBorders>
          </w:tcPr>
          <w:p w14:paraId="221F9F97" w14:textId="72B83792" w:rsidR="003D60A7" w:rsidRPr="00BE7803" w:rsidRDefault="00A374AB" w:rsidP="00D76FC9">
            <w:pPr>
              <w:spacing w:before="100" w:beforeAutospacing="1" w:after="100" w:afterAutospacing="1" w:line="23" w:lineRule="atLeast"/>
              <w:jc w:val="both"/>
              <w:rPr>
                <w:sz w:val="20"/>
              </w:rPr>
            </w:pPr>
            <w:r w:rsidRPr="00BE7803">
              <w:rPr>
                <w:sz w:val="20"/>
              </w:rPr>
              <w:t>11%</w:t>
            </w:r>
          </w:p>
        </w:tc>
        <w:tc>
          <w:tcPr>
            <w:tcW w:w="284" w:type="dxa"/>
            <w:tcBorders>
              <w:top w:val="nil"/>
              <w:left w:val="nil"/>
              <w:bottom w:val="nil"/>
              <w:right w:val="nil"/>
            </w:tcBorders>
          </w:tcPr>
          <w:p w14:paraId="323A171C" w14:textId="77777777" w:rsidR="003D60A7" w:rsidRPr="00BE7803" w:rsidRDefault="003D60A7" w:rsidP="00D76FC9">
            <w:pPr>
              <w:spacing w:before="100" w:beforeAutospacing="1" w:after="100" w:afterAutospacing="1" w:line="23" w:lineRule="atLeast"/>
              <w:jc w:val="both"/>
              <w:rPr>
                <w:sz w:val="20"/>
              </w:rPr>
            </w:pPr>
          </w:p>
        </w:tc>
        <w:tc>
          <w:tcPr>
            <w:tcW w:w="708" w:type="dxa"/>
            <w:tcBorders>
              <w:top w:val="nil"/>
              <w:left w:val="nil"/>
              <w:bottom w:val="nil"/>
              <w:right w:val="nil"/>
            </w:tcBorders>
            <w:shd w:val="clear" w:color="auto" w:fill="C4BC96" w:themeFill="background2" w:themeFillShade="BF"/>
          </w:tcPr>
          <w:p w14:paraId="799549EF" w14:textId="77777777" w:rsidR="003D60A7" w:rsidRPr="00BE7803" w:rsidRDefault="003D60A7" w:rsidP="00D76FC9">
            <w:pPr>
              <w:spacing w:before="100" w:beforeAutospacing="1" w:after="100" w:afterAutospacing="1" w:line="23" w:lineRule="atLeast"/>
              <w:jc w:val="both"/>
              <w:rPr>
                <w:sz w:val="20"/>
              </w:rPr>
            </w:pPr>
          </w:p>
        </w:tc>
        <w:tc>
          <w:tcPr>
            <w:tcW w:w="851" w:type="dxa"/>
            <w:tcBorders>
              <w:top w:val="nil"/>
              <w:left w:val="nil"/>
              <w:bottom w:val="nil"/>
              <w:right w:val="nil"/>
            </w:tcBorders>
            <w:shd w:val="clear" w:color="auto" w:fill="C2D69B" w:themeFill="accent3" w:themeFillTint="99"/>
          </w:tcPr>
          <w:p w14:paraId="6F4261F0" w14:textId="77777777" w:rsidR="003D60A7" w:rsidRPr="00BE7803" w:rsidRDefault="003D60A7" w:rsidP="00D76FC9">
            <w:pPr>
              <w:spacing w:before="100" w:beforeAutospacing="1" w:after="100" w:afterAutospacing="1" w:line="23" w:lineRule="atLeast"/>
              <w:jc w:val="both"/>
              <w:rPr>
                <w:sz w:val="20"/>
              </w:rPr>
            </w:pPr>
          </w:p>
        </w:tc>
        <w:tc>
          <w:tcPr>
            <w:tcW w:w="283" w:type="dxa"/>
            <w:tcBorders>
              <w:top w:val="nil"/>
              <w:left w:val="nil"/>
              <w:bottom w:val="nil"/>
              <w:right w:val="nil"/>
            </w:tcBorders>
          </w:tcPr>
          <w:p w14:paraId="60B427CD" w14:textId="77777777" w:rsidR="003D60A7" w:rsidRPr="00BE7803" w:rsidRDefault="003D60A7" w:rsidP="00D76FC9">
            <w:pPr>
              <w:spacing w:before="100" w:beforeAutospacing="1" w:after="100" w:afterAutospacing="1" w:line="23" w:lineRule="atLeast"/>
              <w:jc w:val="both"/>
              <w:rPr>
                <w:sz w:val="20"/>
              </w:rPr>
            </w:pPr>
          </w:p>
        </w:tc>
        <w:tc>
          <w:tcPr>
            <w:tcW w:w="709" w:type="dxa"/>
            <w:tcBorders>
              <w:top w:val="nil"/>
              <w:left w:val="nil"/>
              <w:bottom w:val="nil"/>
              <w:right w:val="nil"/>
            </w:tcBorders>
            <w:shd w:val="clear" w:color="auto" w:fill="C4BC96" w:themeFill="background2" w:themeFillShade="BF"/>
          </w:tcPr>
          <w:p w14:paraId="7A67C7CC" w14:textId="77777777" w:rsidR="003D60A7" w:rsidRPr="00BE7803" w:rsidRDefault="003D60A7" w:rsidP="00D76FC9">
            <w:pPr>
              <w:spacing w:before="100" w:beforeAutospacing="1" w:after="100" w:afterAutospacing="1" w:line="23" w:lineRule="atLeast"/>
              <w:jc w:val="both"/>
              <w:rPr>
                <w:sz w:val="20"/>
              </w:rPr>
            </w:pPr>
          </w:p>
        </w:tc>
        <w:tc>
          <w:tcPr>
            <w:tcW w:w="709" w:type="dxa"/>
            <w:tcBorders>
              <w:top w:val="nil"/>
              <w:left w:val="nil"/>
              <w:bottom w:val="nil"/>
              <w:right w:val="nil"/>
            </w:tcBorders>
            <w:shd w:val="clear" w:color="auto" w:fill="C2D69B" w:themeFill="accent3" w:themeFillTint="99"/>
          </w:tcPr>
          <w:p w14:paraId="7A68E5A0" w14:textId="77777777" w:rsidR="003D60A7" w:rsidRPr="00BE7803" w:rsidRDefault="003D60A7" w:rsidP="00D76FC9">
            <w:pPr>
              <w:spacing w:before="100" w:beforeAutospacing="1" w:after="100" w:afterAutospacing="1" w:line="23" w:lineRule="atLeast"/>
              <w:jc w:val="both"/>
              <w:rPr>
                <w:sz w:val="20"/>
              </w:rPr>
            </w:pPr>
          </w:p>
        </w:tc>
        <w:tc>
          <w:tcPr>
            <w:tcW w:w="283" w:type="dxa"/>
            <w:tcBorders>
              <w:top w:val="nil"/>
              <w:left w:val="nil"/>
              <w:bottom w:val="nil"/>
              <w:right w:val="nil"/>
            </w:tcBorders>
          </w:tcPr>
          <w:p w14:paraId="253E2988" w14:textId="77777777" w:rsidR="003D60A7" w:rsidRPr="00BE7803" w:rsidRDefault="003D60A7" w:rsidP="00D76FC9">
            <w:pPr>
              <w:spacing w:before="100" w:beforeAutospacing="1" w:after="100" w:afterAutospacing="1" w:line="23" w:lineRule="atLeast"/>
              <w:jc w:val="both"/>
              <w:rPr>
                <w:sz w:val="20"/>
              </w:rPr>
            </w:pPr>
          </w:p>
        </w:tc>
        <w:tc>
          <w:tcPr>
            <w:tcW w:w="851" w:type="dxa"/>
            <w:tcBorders>
              <w:top w:val="nil"/>
              <w:left w:val="nil"/>
              <w:bottom w:val="nil"/>
              <w:right w:val="nil"/>
            </w:tcBorders>
          </w:tcPr>
          <w:p w14:paraId="5CCC0A5D" w14:textId="7A8F09D8" w:rsidR="003D60A7" w:rsidRPr="00BE7803" w:rsidRDefault="00A374AB" w:rsidP="00D76FC9">
            <w:pPr>
              <w:spacing w:before="100" w:beforeAutospacing="1" w:after="100" w:afterAutospacing="1" w:line="23" w:lineRule="atLeast"/>
              <w:jc w:val="both"/>
              <w:rPr>
                <w:sz w:val="20"/>
              </w:rPr>
            </w:pPr>
            <w:r w:rsidRPr="00BE7803">
              <w:rPr>
                <w:sz w:val="20"/>
              </w:rPr>
              <w:t>14%</w:t>
            </w:r>
          </w:p>
        </w:tc>
        <w:tc>
          <w:tcPr>
            <w:tcW w:w="709" w:type="dxa"/>
            <w:tcBorders>
              <w:top w:val="nil"/>
              <w:left w:val="nil"/>
              <w:bottom w:val="nil"/>
              <w:right w:val="nil"/>
            </w:tcBorders>
            <w:shd w:val="clear" w:color="auto" w:fill="C2D69B" w:themeFill="accent3" w:themeFillTint="99"/>
          </w:tcPr>
          <w:p w14:paraId="1AB68853" w14:textId="77777777" w:rsidR="003D60A7" w:rsidRPr="00BE7803" w:rsidRDefault="003D60A7" w:rsidP="00D76FC9">
            <w:pPr>
              <w:spacing w:before="100" w:beforeAutospacing="1" w:after="100" w:afterAutospacing="1" w:line="23" w:lineRule="atLeast"/>
              <w:jc w:val="both"/>
              <w:rPr>
                <w:sz w:val="20"/>
              </w:rPr>
            </w:pPr>
          </w:p>
        </w:tc>
        <w:tc>
          <w:tcPr>
            <w:tcW w:w="283" w:type="dxa"/>
            <w:tcBorders>
              <w:top w:val="nil"/>
              <w:left w:val="nil"/>
              <w:bottom w:val="nil"/>
              <w:right w:val="nil"/>
            </w:tcBorders>
          </w:tcPr>
          <w:p w14:paraId="67989943" w14:textId="77777777" w:rsidR="003D60A7" w:rsidRPr="00BE7803" w:rsidRDefault="003D60A7" w:rsidP="00D76FC9">
            <w:pPr>
              <w:spacing w:before="100" w:beforeAutospacing="1" w:after="100" w:afterAutospacing="1" w:line="23" w:lineRule="atLeast"/>
              <w:jc w:val="both"/>
              <w:rPr>
                <w:sz w:val="20"/>
              </w:rPr>
            </w:pPr>
          </w:p>
        </w:tc>
        <w:tc>
          <w:tcPr>
            <w:tcW w:w="709" w:type="dxa"/>
            <w:tcBorders>
              <w:top w:val="nil"/>
              <w:left w:val="nil"/>
              <w:bottom w:val="nil"/>
              <w:right w:val="nil"/>
            </w:tcBorders>
          </w:tcPr>
          <w:p w14:paraId="643C999F" w14:textId="77777777" w:rsidR="003D60A7" w:rsidRPr="00BE7803" w:rsidRDefault="003D60A7" w:rsidP="00D76FC9">
            <w:pPr>
              <w:spacing w:before="100" w:beforeAutospacing="1" w:after="100" w:afterAutospacing="1" w:line="23" w:lineRule="atLeast"/>
              <w:jc w:val="both"/>
              <w:rPr>
                <w:sz w:val="20"/>
              </w:rPr>
            </w:pPr>
          </w:p>
        </w:tc>
        <w:tc>
          <w:tcPr>
            <w:tcW w:w="850" w:type="dxa"/>
            <w:tcBorders>
              <w:top w:val="nil"/>
              <w:left w:val="nil"/>
              <w:bottom w:val="nil"/>
              <w:right w:val="nil"/>
            </w:tcBorders>
            <w:shd w:val="clear" w:color="auto" w:fill="C2D69B" w:themeFill="accent3" w:themeFillTint="99"/>
          </w:tcPr>
          <w:p w14:paraId="03DE5364" w14:textId="77777777" w:rsidR="003D60A7" w:rsidRPr="00BE7803" w:rsidRDefault="003D60A7" w:rsidP="00D76FC9">
            <w:pPr>
              <w:spacing w:before="100" w:beforeAutospacing="1" w:after="100" w:afterAutospacing="1" w:line="23" w:lineRule="atLeast"/>
              <w:jc w:val="both"/>
              <w:rPr>
                <w:sz w:val="20"/>
              </w:rPr>
            </w:pPr>
          </w:p>
        </w:tc>
      </w:tr>
      <w:tr w:rsidR="00A374AB" w:rsidRPr="007038BC" w14:paraId="19E4C147" w14:textId="77777777" w:rsidTr="006E5074">
        <w:tc>
          <w:tcPr>
            <w:tcW w:w="675" w:type="dxa"/>
            <w:tcBorders>
              <w:top w:val="nil"/>
              <w:left w:val="nil"/>
              <w:bottom w:val="nil"/>
              <w:right w:val="nil"/>
            </w:tcBorders>
            <w:shd w:val="clear" w:color="auto" w:fill="C4BC96" w:themeFill="background2" w:themeFillShade="BF"/>
          </w:tcPr>
          <w:p w14:paraId="62523250" w14:textId="77777777" w:rsidR="003D60A7" w:rsidRPr="00BE7803" w:rsidRDefault="003D60A7" w:rsidP="003D60A7">
            <w:pPr>
              <w:spacing w:before="100" w:beforeAutospacing="1" w:after="100" w:afterAutospacing="1" w:line="23" w:lineRule="atLeast"/>
              <w:ind w:right="-316"/>
              <w:jc w:val="both"/>
              <w:rPr>
                <w:sz w:val="20"/>
              </w:rPr>
            </w:pPr>
          </w:p>
        </w:tc>
        <w:tc>
          <w:tcPr>
            <w:tcW w:w="709" w:type="dxa"/>
            <w:tcBorders>
              <w:top w:val="nil"/>
              <w:left w:val="nil"/>
              <w:bottom w:val="nil"/>
              <w:right w:val="nil"/>
            </w:tcBorders>
            <w:shd w:val="clear" w:color="auto" w:fill="C2D69B" w:themeFill="accent3" w:themeFillTint="99"/>
          </w:tcPr>
          <w:p w14:paraId="06610EB1" w14:textId="77777777" w:rsidR="003D60A7" w:rsidRPr="00BE7803" w:rsidRDefault="003D60A7" w:rsidP="00D76FC9">
            <w:pPr>
              <w:spacing w:before="100" w:beforeAutospacing="1" w:after="100" w:afterAutospacing="1" w:line="23" w:lineRule="atLeast"/>
              <w:jc w:val="both"/>
              <w:rPr>
                <w:sz w:val="20"/>
              </w:rPr>
            </w:pPr>
          </w:p>
        </w:tc>
        <w:tc>
          <w:tcPr>
            <w:tcW w:w="284" w:type="dxa"/>
            <w:tcBorders>
              <w:top w:val="nil"/>
              <w:left w:val="nil"/>
              <w:bottom w:val="nil"/>
              <w:right w:val="nil"/>
            </w:tcBorders>
          </w:tcPr>
          <w:p w14:paraId="547D57CB" w14:textId="77777777" w:rsidR="003D60A7" w:rsidRPr="00BE7803" w:rsidRDefault="003D60A7" w:rsidP="00D76FC9">
            <w:pPr>
              <w:spacing w:before="100" w:beforeAutospacing="1" w:after="100" w:afterAutospacing="1" w:line="23" w:lineRule="atLeast"/>
              <w:jc w:val="both"/>
              <w:rPr>
                <w:sz w:val="20"/>
              </w:rPr>
            </w:pPr>
          </w:p>
        </w:tc>
        <w:tc>
          <w:tcPr>
            <w:tcW w:w="708" w:type="dxa"/>
            <w:tcBorders>
              <w:top w:val="nil"/>
              <w:left w:val="nil"/>
              <w:bottom w:val="nil"/>
              <w:right w:val="nil"/>
            </w:tcBorders>
            <w:shd w:val="clear" w:color="auto" w:fill="C4BC96" w:themeFill="background2" w:themeFillShade="BF"/>
          </w:tcPr>
          <w:p w14:paraId="679DE920" w14:textId="77777777" w:rsidR="003D60A7" w:rsidRPr="00BE7803" w:rsidRDefault="003D60A7" w:rsidP="00D76FC9">
            <w:pPr>
              <w:spacing w:before="100" w:beforeAutospacing="1" w:after="100" w:afterAutospacing="1" w:line="23" w:lineRule="atLeast"/>
              <w:jc w:val="both"/>
              <w:rPr>
                <w:sz w:val="20"/>
              </w:rPr>
            </w:pPr>
          </w:p>
        </w:tc>
        <w:tc>
          <w:tcPr>
            <w:tcW w:w="851" w:type="dxa"/>
            <w:tcBorders>
              <w:top w:val="nil"/>
              <w:left w:val="nil"/>
              <w:bottom w:val="nil"/>
              <w:right w:val="nil"/>
            </w:tcBorders>
            <w:shd w:val="clear" w:color="auto" w:fill="C2D69B" w:themeFill="accent3" w:themeFillTint="99"/>
          </w:tcPr>
          <w:p w14:paraId="30055D6C" w14:textId="77777777" w:rsidR="003D60A7" w:rsidRPr="00BE7803" w:rsidRDefault="003D60A7" w:rsidP="00D76FC9">
            <w:pPr>
              <w:spacing w:before="100" w:beforeAutospacing="1" w:after="100" w:afterAutospacing="1" w:line="23" w:lineRule="atLeast"/>
              <w:jc w:val="both"/>
              <w:rPr>
                <w:sz w:val="20"/>
              </w:rPr>
            </w:pPr>
          </w:p>
        </w:tc>
        <w:tc>
          <w:tcPr>
            <w:tcW w:w="283" w:type="dxa"/>
            <w:tcBorders>
              <w:top w:val="nil"/>
              <w:left w:val="nil"/>
              <w:bottom w:val="nil"/>
              <w:right w:val="nil"/>
            </w:tcBorders>
          </w:tcPr>
          <w:p w14:paraId="58DDC82F" w14:textId="77777777" w:rsidR="003D60A7" w:rsidRPr="00BE7803" w:rsidRDefault="003D60A7" w:rsidP="00D76FC9">
            <w:pPr>
              <w:spacing w:before="100" w:beforeAutospacing="1" w:after="100" w:afterAutospacing="1" w:line="23" w:lineRule="atLeast"/>
              <w:jc w:val="both"/>
              <w:rPr>
                <w:sz w:val="20"/>
              </w:rPr>
            </w:pPr>
          </w:p>
        </w:tc>
        <w:tc>
          <w:tcPr>
            <w:tcW w:w="709" w:type="dxa"/>
            <w:tcBorders>
              <w:top w:val="nil"/>
              <w:left w:val="nil"/>
              <w:bottom w:val="nil"/>
              <w:right w:val="nil"/>
            </w:tcBorders>
            <w:shd w:val="clear" w:color="auto" w:fill="C4BC96" w:themeFill="background2" w:themeFillShade="BF"/>
          </w:tcPr>
          <w:p w14:paraId="4F5585A5" w14:textId="77777777" w:rsidR="003D60A7" w:rsidRPr="00BE7803" w:rsidRDefault="003D60A7" w:rsidP="00D76FC9">
            <w:pPr>
              <w:spacing w:before="100" w:beforeAutospacing="1" w:after="100" w:afterAutospacing="1" w:line="23" w:lineRule="atLeast"/>
              <w:jc w:val="both"/>
              <w:rPr>
                <w:sz w:val="20"/>
              </w:rPr>
            </w:pPr>
          </w:p>
        </w:tc>
        <w:tc>
          <w:tcPr>
            <w:tcW w:w="709" w:type="dxa"/>
            <w:tcBorders>
              <w:top w:val="nil"/>
              <w:left w:val="nil"/>
              <w:bottom w:val="nil"/>
              <w:right w:val="nil"/>
            </w:tcBorders>
            <w:shd w:val="clear" w:color="auto" w:fill="C2D69B" w:themeFill="accent3" w:themeFillTint="99"/>
          </w:tcPr>
          <w:p w14:paraId="1EF4EB3A" w14:textId="77777777" w:rsidR="003D60A7" w:rsidRPr="00BE7803" w:rsidRDefault="003D60A7" w:rsidP="00D76FC9">
            <w:pPr>
              <w:spacing w:before="100" w:beforeAutospacing="1" w:after="100" w:afterAutospacing="1" w:line="23" w:lineRule="atLeast"/>
              <w:jc w:val="both"/>
              <w:rPr>
                <w:sz w:val="20"/>
              </w:rPr>
            </w:pPr>
          </w:p>
        </w:tc>
        <w:tc>
          <w:tcPr>
            <w:tcW w:w="283" w:type="dxa"/>
            <w:tcBorders>
              <w:top w:val="nil"/>
              <w:left w:val="nil"/>
              <w:bottom w:val="nil"/>
              <w:right w:val="nil"/>
            </w:tcBorders>
          </w:tcPr>
          <w:p w14:paraId="34F0D335" w14:textId="77777777" w:rsidR="003D60A7" w:rsidRPr="00BE7803" w:rsidRDefault="003D60A7" w:rsidP="00D76FC9">
            <w:pPr>
              <w:spacing w:before="100" w:beforeAutospacing="1" w:after="100" w:afterAutospacing="1" w:line="23" w:lineRule="atLeast"/>
              <w:jc w:val="both"/>
              <w:rPr>
                <w:sz w:val="20"/>
              </w:rPr>
            </w:pPr>
          </w:p>
        </w:tc>
        <w:tc>
          <w:tcPr>
            <w:tcW w:w="851" w:type="dxa"/>
            <w:tcBorders>
              <w:top w:val="nil"/>
              <w:left w:val="nil"/>
              <w:bottom w:val="nil"/>
              <w:right w:val="nil"/>
            </w:tcBorders>
            <w:shd w:val="clear" w:color="auto" w:fill="C4BC96" w:themeFill="background2" w:themeFillShade="BF"/>
          </w:tcPr>
          <w:p w14:paraId="15E36881" w14:textId="77777777" w:rsidR="003D60A7" w:rsidRPr="00BE7803" w:rsidRDefault="003D60A7" w:rsidP="00D76FC9">
            <w:pPr>
              <w:spacing w:before="100" w:beforeAutospacing="1" w:after="100" w:afterAutospacing="1" w:line="23" w:lineRule="atLeast"/>
              <w:jc w:val="both"/>
              <w:rPr>
                <w:sz w:val="20"/>
              </w:rPr>
            </w:pPr>
          </w:p>
        </w:tc>
        <w:tc>
          <w:tcPr>
            <w:tcW w:w="709" w:type="dxa"/>
            <w:tcBorders>
              <w:top w:val="nil"/>
              <w:left w:val="nil"/>
              <w:bottom w:val="nil"/>
              <w:right w:val="nil"/>
            </w:tcBorders>
            <w:shd w:val="clear" w:color="auto" w:fill="C2D69B" w:themeFill="accent3" w:themeFillTint="99"/>
          </w:tcPr>
          <w:p w14:paraId="502CE4F2" w14:textId="77777777" w:rsidR="003D60A7" w:rsidRPr="00BE7803" w:rsidRDefault="003D60A7" w:rsidP="00D76FC9">
            <w:pPr>
              <w:spacing w:before="100" w:beforeAutospacing="1" w:after="100" w:afterAutospacing="1" w:line="23" w:lineRule="atLeast"/>
              <w:jc w:val="both"/>
              <w:rPr>
                <w:sz w:val="20"/>
              </w:rPr>
            </w:pPr>
          </w:p>
        </w:tc>
        <w:tc>
          <w:tcPr>
            <w:tcW w:w="283" w:type="dxa"/>
            <w:tcBorders>
              <w:top w:val="nil"/>
              <w:left w:val="nil"/>
              <w:bottom w:val="nil"/>
              <w:right w:val="nil"/>
            </w:tcBorders>
          </w:tcPr>
          <w:p w14:paraId="6557E7B6" w14:textId="77777777" w:rsidR="003D60A7" w:rsidRPr="00BE7803" w:rsidRDefault="003D60A7" w:rsidP="00D76FC9">
            <w:pPr>
              <w:spacing w:before="100" w:beforeAutospacing="1" w:after="100" w:afterAutospacing="1" w:line="23" w:lineRule="atLeast"/>
              <w:jc w:val="both"/>
              <w:rPr>
                <w:sz w:val="20"/>
              </w:rPr>
            </w:pPr>
          </w:p>
        </w:tc>
        <w:tc>
          <w:tcPr>
            <w:tcW w:w="709" w:type="dxa"/>
            <w:tcBorders>
              <w:top w:val="nil"/>
              <w:left w:val="nil"/>
              <w:bottom w:val="nil"/>
              <w:right w:val="nil"/>
            </w:tcBorders>
          </w:tcPr>
          <w:p w14:paraId="78611C1D" w14:textId="77777777" w:rsidR="003D60A7" w:rsidRPr="00BE7803" w:rsidRDefault="003D60A7" w:rsidP="00D76FC9">
            <w:pPr>
              <w:spacing w:before="100" w:beforeAutospacing="1" w:after="100" w:afterAutospacing="1" w:line="23" w:lineRule="atLeast"/>
              <w:jc w:val="both"/>
              <w:rPr>
                <w:sz w:val="20"/>
              </w:rPr>
            </w:pPr>
          </w:p>
        </w:tc>
        <w:tc>
          <w:tcPr>
            <w:tcW w:w="850" w:type="dxa"/>
            <w:tcBorders>
              <w:top w:val="nil"/>
              <w:left w:val="nil"/>
              <w:bottom w:val="nil"/>
              <w:right w:val="nil"/>
            </w:tcBorders>
            <w:shd w:val="clear" w:color="auto" w:fill="C2D69B" w:themeFill="accent3" w:themeFillTint="99"/>
          </w:tcPr>
          <w:p w14:paraId="40806D0F" w14:textId="77777777" w:rsidR="003D60A7" w:rsidRPr="00BE7803" w:rsidRDefault="003D60A7" w:rsidP="00D76FC9">
            <w:pPr>
              <w:spacing w:before="100" w:beforeAutospacing="1" w:after="100" w:afterAutospacing="1" w:line="23" w:lineRule="atLeast"/>
              <w:jc w:val="both"/>
              <w:rPr>
                <w:sz w:val="20"/>
              </w:rPr>
            </w:pPr>
          </w:p>
        </w:tc>
      </w:tr>
      <w:tr w:rsidR="003D60A7" w:rsidRPr="007038BC" w14:paraId="2BA2F01A" w14:textId="77777777" w:rsidTr="00802EFA">
        <w:tc>
          <w:tcPr>
            <w:tcW w:w="675" w:type="dxa"/>
            <w:tcBorders>
              <w:top w:val="nil"/>
              <w:left w:val="nil"/>
              <w:bottom w:val="nil"/>
              <w:right w:val="nil"/>
            </w:tcBorders>
          </w:tcPr>
          <w:p w14:paraId="667C0660" w14:textId="24FE9112" w:rsidR="003D60A7" w:rsidRPr="00BE7803" w:rsidRDefault="00A374AB" w:rsidP="003D60A7">
            <w:pPr>
              <w:spacing w:before="100" w:beforeAutospacing="1" w:after="100" w:afterAutospacing="1" w:line="23" w:lineRule="atLeast"/>
              <w:ind w:right="-316"/>
              <w:jc w:val="both"/>
              <w:rPr>
                <w:sz w:val="20"/>
              </w:rPr>
            </w:pPr>
            <w:r w:rsidRPr="00BE7803">
              <w:rPr>
                <w:sz w:val="20"/>
              </w:rPr>
              <w:t>yes</w:t>
            </w:r>
          </w:p>
        </w:tc>
        <w:tc>
          <w:tcPr>
            <w:tcW w:w="709" w:type="dxa"/>
            <w:tcBorders>
              <w:top w:val="nil"/>
              <w:left w:val="nil"/>
              <w:bottom w:val="nil"/>
              <w:right w:val="nil"/>
            </w:tcBorders>
          </w:tcPr>
          <w:p w14:paraId="3F0D7F65" w14:textId="551031E2" w:rsidR="003D60A7" w:rsidRPr="00BE7803" w:rsidRDefault="00A374AB" w:rsidP="00D76FC9">
            <w:pPr>
              <w:spacing w:before="100" w:beforeAutospacing="1" w:after="100" w:afterAutospacing="1" w:line="23" w:lineRule="atLeast"/>
              <w:jc w:val="both"/>
              <w:rPr>
                <w:sz w:val="20"/>
              </w:rPr>
            </w:pPr>
            <w:r w:rsidRPr="00BE7803">
              <w:rPr>
                <w:sz w:val="20"/>
              </w:rPr>
              <w:t>no</w:t>
            </w:r>
          </w:p>
        </w:tc>
        <w:tc>
          <w:tcPr>
            <w:tcW w:w="284" w:type="dxa"/>
            <w:tcBorders>
              <w:top w:val="nil"/>
              <w:left w:val="nil"/>
              <w:bottom w:val="nil"/>
              <w:right w:val="nil"/>
            </w:tcBorders>
          </w:tcPr>
          <w:p w14:paraId="03DD1C76" w14:textId="77777777" w:rsidR="003D60A7" w:rsidRPr="00BE7803" w:rsidRDefault="003D60A7" w:rsidP="00D76FC9">
            <w:pPr>
              <w:spacing w:before="100" w:beforeAutospacing="1" w:after="100" w:afterAutospacing="1" w:line="23" w:lineRule="atLeast"/>
              <w:jc w:val="both"/>
              <w:rPr>
                <w:sz w:val="20"/>
              </w:rPr>
            </w:pPr>
          </w:p>
        </w:tc>
        <w:tc>
          <w:tcPr>
            <w:tcW w:w="708" w:type="dxa"/>
            <w:tcBorders>
              <w:top w:val="nil"/>
              <w:left w:val="nil"/>
              <w:bottom w:val="nil"/>
              <w:right w:val="nil"/>
            </w:tcBorders>
          </w:tcPr>
          <w:p w14:paraId="54999B61" w14:textId="69569CD7" w:rsidR="003D60A7" w:rsidRPr="00BE7803" w:rsidRDefault="00A374AB" w:rsidP="00D76FC9">
            <w:pPr>
              <w:spacing w:before="100" w:beforeAutospacing="1" w:after="100" w:afterAutospacing="1" w:line="23" w:lineRule="atLeast"/>
              <w:jc w:val="both"/>
              <w:rPr>
                <w:sz w:val="20"/>
              </w:rPr>
            </w:pPr>
            <w:r w:rsidRPr="00BE7803">
              <w:rPr>
                <w:sz w:val="20"/>
              </w:rPr>
              <w:t>yes</w:t>
            </w:r>
          </w:p>
        </w:tc>
        <w:tc>
          <w:tcPr>
            <w:tcW w:w="851" w:type="dxa"/>
            <w:tcBorders>
              <w:top w:val="nil"/>
              <w:left w:val="nil"/>
              <w:bottom w:val="nil"/>
              <w:right w:val="nil"/>
            </w:tcBorders>
          </w:tcPr>
          <w:p w14:paraId="23EAC124" w14:textId="3ACBD9F8" w:rsidR="003D60A7" w:rsidRPr="00BE7803" w:rsidRDefault="00A374AB" w:rsidP="00D76FC9">
            <w:pPr>
              <w:spacing w:before="100" w:beforeAutospacing="1" w:after="100" w:afterAutospacing="1" w:line="23" w:lineRule="atLeast"/>
              <w:jc w:val="both"/>
              <w:rPr>
                <w:sz w:val="20"/>
              </w:rPr>
            </w:pPr>
            <w:r w:rsidRPr="00BE7803">
              <w:rPr>
                <w:sz w:val="20"/>
              </w:rPr>
              <w:t>no</w:t>
            </w:r>
          </w:p>
        </w:tc>
        <w:tc>
          <w:tcPr>
            <w:tcW w:w="283" w:type="dxa"/>
            <w:tcBorders>
              <w:top w:val="nil"/>
              <w:left w:val="nil"/>
              <w:bottom w:val="nil"/>
              <w:right w:val="nil"/>
            </w:tcBorders>
          </w:tcPr>
          <w:p w14:paraId="000040F2" w14:textId="77777777" w:rsidR="003D60A7" w:rsidRPr="00BE7803" w:rsidRDefault="003D60A7" w:rsidP="00D76FC9">
            <w:pPr>
              <w:spacing w:before="100" w:beforeAutospacing="1" w:after="100" w:afterAutospacing="1" w:line="23" w:lineRule="atLeast"/>
              <w:jc w:val="both"/>
              <w:rPr>
                <w:sz w:val="20"/>
              </w:rPr>
            </w:pPr>
          </w:p>
        </w:tc>
        <w:tc>
          <w:tcPr>
            <w:tcW w:w="709" w:type="dxa"/>
            <w:tcBorders>
              <w:top w:val="nil"/>
              <w:left w:val="nil"/>
              <w:bottom w:val="nil"/>
              <w:right w:val="nil"/>
            </w:tcBorders>
          </w:tcPr>
          <w:p w14:paraId="24C8469A" w14:textId="3975CE38" w:rsidR="003D60A7" w:rsidRPr="00BE7803" w:rsidRDefault="00A374AB" w:rsidP="00D76FC9">
            <w:pPr>
              <w:spacing w:before="100" w:beforeAutospacing="1" w:after="100" w:afterAutospacing="1" w:line="23" w:lineRule="atLeast"/>
              <w:jc w:val="both"/>
              <w:rPr>
                <w:sz w:val="20"/>
              </w:rPr>
            </w:pPr>
            <w:r w:rsidRPr="00BE7803">
              <w:rPr>
                <w:sz w:val="20"/>
              </w:rPr>
              <w:t>yes</w:t>
            </w:r>
          </w:p>
        </w:tc>
        <w:tc>
          <w:tcPr>
            <w:tcW w:w="709" w:type="dxa"/>
            <w:tcBorders>
              <w:top w:val="nil"/>
              <w:left w:val="nil"/>
              <w:bottom w:val="nil"/>
              <w:right w:val="nil"/>
            </w:tcBorders>
          </w:tcPr>
          <w:p w14:paraId="32494EC0" w14:textId="77750CFD" w:rsidR="003D60A7" w:rsidRPr="00BE7803" w:rsidRDefault="00A374AB" w:rsidP="00D76FC9">
            <w:pPr>
              <w:spacing w:before="100" w:beforeAutospacing="1" w:after="100" w:afterAutospacing="1" w:line="23" w:lineRule="atLeast"/>
              <w:jc w:val="both"/>
              <w:rPr>
                <w:sz w:val="20"/>
              </w:rPr>
            </w:pPr>
            <w:r w:rsidRPr="00BE7803">
              <w:rPr>
                <w:sz w:val="20"/>
              </w:rPr>
              <w:t>no</w:t>
            </w:r>
          </w:p>
        </w:tc>
        <w:tc>
          <w:tcPr>
            <w:tcW w:w="283" w:type="dxa"/>
            <w:tcBorders>
              <w:top w:val="nil"/>
              <w:left w:val="nil"/>
              <w:bottom w:val="nil"/>
              <w:right w:val="nil"/>
            </w:tcBorders>
          </w:tcPr>
          <w:p w14:paraId="415EE3FB" w14:textId="77777777" w:rsidR="003D60A7" w:rsidRPr="00BE7803" w:rsidRDefault="003D60A7" w:rsidP="00D76FC9">
            <w:pPr>
              <w:spacing w:before="100" w:beforeAutospacing="1" w:after="100" w:afterAutospacing="1" w:line="23" w:lineRule="atLeast"/>
              <w:jc w:val="both"/>
              <w:rPr>
                <w:sz w:val="20"/>
              </w:rPr>
            </w:pPr>
          </w:p>
        </w:tc>
        <w:tc>
          <w:tcPr>
            <w:tcW w:w="851" w:type="dxa"/>
            <w:tcBorders>
              <w:top w:val="nil"/>
              <w:left w:val="nil"/>
              <w:bottom w:val="nil"/>
              <w:right w:val="nil"/>
            </w:tcBorders>
          </w:tcPr>
          <w:p w14:paraId="705CF1EB" w14:textId="60802D29" w:rsidR="003D60A7" w:rsidRPr="00BE7803" w:rsidRDefault="00A374AB" w:rsidP="00D76FC9">
            <w:pPr>
              <w:spacing w:before="100" w:beforeAutospacing="1" w:after="100" w:afterAutospacing="1" w:line="23" w:lineRule="atLeast"/>
              <w:jc w:val="both"/>
              <w:rPr>
                <w:sz w:val="20"/>
              </w:rPr>
            </w:pPr>
            <w:r w:rsidRPr="00BE7803">
              <w:rPr>
                <w:sz w:val="20"/>
              </w:rPr>
              <w:t>yes</w:t>
            </w:r>
          </w:p>
        </w:tc>
        <w:tc>
          <w:tcPr>
            <w:tcW w:w="709" w:type="dxa"/>
            <w:tcBorders>
              <w:top w:val="nil"/>
              <w:left w:val="nil"/>
              <w:bottom w:val="nil"/>
              <w:right w:val="nil"/>
            </w:tcBorders>
          </w:tcPr>
          <w:p w14:paraId="38B9A721" w14:textId="3051636C" w:rsidR="003D60A7" w:rsidRPr="00BE7803" w:rsidRDefault="00A374AB" w:rsidP="00D76FC9">
            <w:pPr>
              <w:spacing w:before="100" w:beforeAutospacing="1" w:after="100" w:afterAutospacing="1" w:line="23" w:lineRule="atLeast"/>
              <w:jc w:val="both"/>
              <w:rPr>
                <w:sz w:val="20"/>
              </w:rPr>
            </w:pPr>
            <w:r w:rsidRPr="00BE7803">
              <w:rPr>
                <w:sz w:val="20"/>
              </w:rPr>
              <w:t>no</w:t>
            </w:r>
          </w:p>
        </w:tc>
        <w:tc>
          <w:tcPr>
            <w:tcW w:w="283" w:type="dxa"/>
            <w:tcBorders>
              <w:top w:val="nil"/>
              <w:left w:val="nil"/>
              <w:bottom w:val="nil"/>
              <w:right w:val="nil"/>
            </w:tcBorders>
          </w:tcPr>
          <w:p w14:paraId="454D600D" w14:textId="77777777" w:rsidR="003D60A7" w:rsidRPr="00BE7803" w:rsidRDefault="003D60A7" w:rsidP="00D76FC9">
            <w:pPr>
              <w:spacing w:before="100" w:beforeAutospacing="1" w:after="100" w:afterAutospacing="1" w:line="23" w:lineRule="atLeast"/>
              <w:jc w:val="both"/>
              <w:rPr>
                <w:sz w:val="20"/>
              </w:rPr>
            </w:pPr>
          </w:p>
        </w:tc>
        <w:tc>
          <w:tcPr>
            <w:tcW w:w="709" w:type="dxa"/>
            <w:tcBorders>
              <w:top w:val="nil"/>
              <w:left w:val="nil"/>
              <w:bottom w:val="nil"/>
              <w:right w:val="nil"/>
            </w:tcBorders>
          </w:tcPr>
          <w:p w14:paraId="446A9C01" w14:textId="3D6004CB" w:rsidR="003D60A7" w:rsidRPr="00BE7803" w:rsidRDefault="00A374AB" w:rsidP="00D76FC9">
            <w:pPr>
              <w:spacing w:before="100" w:beforeAutospacing="1" w:after="100" w:afterAutospacing="1" w:line="23" w:lineRule="atLeast"/>
              <w:jc w:val="both"/>
              <w:rPr>
                <w:sz w:val="20"/>
              </w:rPr>
            </w:pPr>
            <w:r w:rsidRPr="00BE7803">
              <w:rPr>
                <w:sz w:val="20"/>
              </w:rPr>
              <w:t>yes</w:t>
            </w:r>
          </w:p>
        </w:tc>
        <w:tc>
          <w:tcPr>
            <w:tcW w:w="850" w:type="dxa"/>
            <w:tcBorders>
              <w:top w:val="nil"/>
              <w:left w:val="nil"/>
              <w:bottom w:val="nil"/>
              <w:right w:val="nil"/>
            </w:tcBorders>
          </w:tcPr>
          <w:p w14:paraId="48EF9E91" w14:textId="27A4C26E" w:rsidR="003D60A7" w:rsidRPr="00BE7803" w:rsidRDefault="00A374AB" w:rsidP="00D76FC9">
            <w:pPr>
              <w:spacing w:before="100" w:beforeAutospacing="1" w:after="100" w:afterAutospacing="1" w:line="23" w:lineRule="atLeast"/>
              <w:jc w:val="both"/>
              <w:rPr>
                <w:sz w:val="20"/>
              </w:rPr>
            </w:pPr>
            <w:r w:rsidRPr="00BE7803">
              <w:rPr>
                <w:sz w:val="20"/>
              </w:rPr>
              <w:t>no</w:t>
            </w:r>
          </w:p>
        </w:tc>
      </w:tr>
      <w:tr w:rsidR="00A374AB" w:rsidRPr="007038BC" w14:paraId="7FC0F75A" w14:textId="77777777" w:rsidTr="00802EFA">
        <w:tc>
          <w:tcPr>
            <w:tcW w:w="1384" w:type="dxa"/>
            <w:gridSpan w:val="2"/>
            <w:tcBorders>
              <w:top w:val="nil"/>
              <w:left w:val="nil"/>
              <w:bottom w:val="nil"/>
              <w:right w:val="nil"/>
            </w:tcBorders>
          </w:tcPr>
          <w:p w14:paraId="2AE4A106" w14:textId="557DE451" w:rsidR="00A374AB" w:rsidRPr="00BE7803" w:rsidRDefault="00A374AB" w:rsidP="00A374AB">
            <w:pPr>
              <w:spacing w:before="100" w:beforeAutospacing="1" w:after="100" w:afterAutospacing="1" w:line="23" w:lineRule="atLeast"/>
              <w:jc w:val="center"/>
              <w:rPr>
                <w:sz w:val="20"/>
              </w:rPr>
            </w:pPr>
            <w:r w:rsidRPr="00BE7803">
              <w:rPr>
                <w:sz w:val="20"/>
              </w:rPr>
              <w:t>&gt;44</w:t>
            </w:r>
          </w:p>
        </w:tc>
        <w:tc>
          <w:tcPr>
            <w:tcW w:w="284" w:type="dxa"/>
            <w:tcBorders>
              <w:top w:val="nil"/>
              <w:left w:val="nil"/>
              <w:bottom w:val="nil"/>
              <w:right w:val="nil"/>
            </w:tcBorders>
          </w:tcPr>
          <w:p w14:paraId="200232AE" w14:textId="77777777" w:rsidR="00A374AB" w:rsidRPr="00BE7803" w:rsidRDefault="00A374AB" w:rsidP="00D76FC9">
            <w:pPr>
              <w:spacing w:before="100" w:beforeAutospacing="1" w:after="100" w:afterAutospacing="1" w:line="23" w:lineRule="atLeast"/>
              <w:jc w:val="both"/>
              <w:rPr>
                <w:sz w:val="20"/>
              </w:rPr>
            </w:pPr>
          </w:p>
        </w:tc>
        <w:tc>
          <w:tcPr>
            <w:tcW w:w="1559" w:type="dxa"/>
            <w:gridSpan w:val="2"/>
            <w:tcBorders>
              <w:top w:val="nil"/>
              <w:left w:val="nil"/>
              <w:bottom w:val="nil"/>
              <w:right w:val="nil"/>
            </w:tcBorders>
          </w:tcPr>
          <w:p w14:paraId="4C6911E3" w14:textId="09F05839" w:rsidR="00A374AB" w:rsidRPr="00BE7803" w:rsidRDefault="00A374AB" w:rsidP="00A374AB">
            <w:pPr>
              <w:spacing w:before="100" w:beforeAutospacing="1" w:after="100" w:afterAutospacing="1" w:line="23" w:lineRule="atLeast"/>
              <w:jc w:val="center"/>
              <w:rPr>
                <w:sz w:val="20"/>
              </w:rPr>
            </w:pPr>
            <w:r w:rsidRPr="00BE7803">
              <w:rPr>
                <w:sz w:val="20"/>
              </w:rPr>
              <w:t>45-49</w:t>
            </w:r>
          </w:p>
        </w:tc>
        <w:tc>
          <w:tcPr>
            <w:tcW w:w="283" w:type="dxa"/>
            <w:tcBorders>
              <w:top w:val="nil"/>
              <w:left w:val="nil"/>
              <w:bottom w:val="nil"/>
              <w:right w:val="nil"/>
            </w:tcBorders>
          </w:tcPr>
          <w:p w14:paraId="75E018B7" w14:textId="77777777" w:rsidR="00A374AB" w:rsidRPr="00BE7803" w:rsidRDefault="00A374AB" w:rsidP="00D76FC9">
            <w:pPr>
              <w:spacing w:before="100" w:beforeAutospacing="1" w:after="100" w:afterAutospacing="1" w:line="23" w:lineRule="atLeast"/>
              <w:jc w:val="both"/>
              <w:rPr>
                <w:sz w:val="20"/>
              </w:rPr>
            </w:pPr>
          </w:p>
        </w:tc>
        <w:tc>
          <w:tcPr>
            <w:tcW w:w="1418" w:type="dxa"/>
            <w:gridSpan w:val="2"/>
            <w:tcBorders>
              <w:top w:val="nil"/>
              <w:left w:val="nil"/>
              <w:bottom w:val="nil"/>
              <w:right w:val="nil"/>
            </w:tcBorders>
          </w:tcPr>
          <w:p w14:paraId="5B840D9E" w14:textId="59ACD397" w:rsidR="00A374AB" w:rsidRPr="00BE7803" w:rsidRDefault="00A374AB" w:rsidP="00A374AB">
            <w:pPr>
              <w:spacing w:before="100" w:beforeAutospacing="1" w:after="100" w:afterAutospacing="1" w:line="23" w:lineRule="atLeast"/>
              <w:jc w:val="center"/>
              <w:rPr>
                <w:sz w:val="20"/>
              </w:rPr>
            </w:pPr>
            <w:r w:rsidRPr="00BE7803">
              <w:rPr>
                <w:sz w:val="20"/>
              </w:rPr>
              <w:t>50-54</w:t>
            </w:r>
          </w:p>
        </w:tc>
        <w:tc>
          <w:tcPr>
            <w:tcW w:w="283" w:type="dxa"/>
            <w:tcBorders>
              <w:top w:val="nil"/>
              <w:left w:val="nil"/>
              <w:bottom w:val="nil"/>
              <w:right w:val="nil"/>
            </w:tcBorders>
          </w:tcPr>
          <w:p w14:paraId="740B5849" w14:textId="77777777" w:rsidR="00A374AB" w:rsidRPr="00BE7803" w:rsidRDefault="00A374AB" w:rsidP="00D76FC9">
            <w:pPr>
              <w:spacing w:before="100" w:beforeAutospacing="1" w:after="100" w:afterAutospacing="1" w:line="23" w:lineRule="atLeast"/>
              <w:jc w:val="both"/>
              <w:rPr>
                <w:sz w:val="20"/>
              </w:rPr>
            </w:pPr>
          </w:p>
        </w:tc>
        <w:tc>
          <w:tcPr>
            <w:tcW w:w="1560" w:type="dxa"/>
            <w:gridSpan w:val="2"/>
            <w:tcBorders>
              <w:top w:val="nil"/>
              <w:left w:val="nil"/>
              <w:bottom w:val="nil"/>
              <w:right w:val="nil"/>
            </w:tcBorders>
          </w:tcPr>
          <w:p w14:paraId="25E4CCC0" w14:textId="563E225E" w:rsidR="00A374AB" w:rsidRPr="00BE7803" w:rsidRDefault="00A374AB" w:rsidP="00A374AB">
            <w:pPr>
              <w:spacing w:before="100" w:beforeAutospacing="1" w:after="100" w:afterAutospacing="1" w:line="23" w:lineRule="atLeast"/>
              <w:jc w:val="center"/>
              <w:rPr>
                <w:sz w:val="20"/>
              </w:rPr>
            </w:pPr>
            <w:r w:rsidRPr="00BE7803">
              <w:rPr>
                <w:sz w:val="20"/>
              </w:rPr>
              <w:t>55-59</w:t>
            </w:r>
          </w:p>
        </w:tc>
        <w:tc>
          <w:tcPr>
            <w:tcW w:w="283" w:type="dxa"/>
            <w:tcBorders>
              <w:top w:val="nil"/>
              <w:left w:val="nil"/>
              <w:bottom w:val="nil"/>
              <w:right w:val="nil"/>
            </w:tcBorders>
          </w:tcPr>
          <w:p w14:paraId="558F95D3" w14:textId="77777777" w:rsidR="00A374AB" w:rsidRPr="00BE7803" w:rsidRDefault="00A374AB" w:rsidP="00D76FC9">
            <w:pPr>
              <w:spacing w:before="100" w:beforeAutospacing="1" w:after="100" w:afterAutospacing="1" w:line="23" w:lineRule="atLeast"/>
              <w:jc w:val="both"/>
              <w:rPr>
                <w:sz w:val="20"/>
              </w:rPr>
            </w:pPr>
          </w:p>
        </w:tc>
        <w:tc>
          <w:tcPr>
            <w:tcW w:w="1559" w:type="dxa"/>
            <w:gridSpan w:val="2"/>
            <w:tcBorders>
              <w:top w:val="nil"/>
              <w:left w:val="nil"/>
              <w:bottom w:val="nil"/>
              <w:right w:val="nil"/>
            </w:tcBorders>
          </w:tcPr>
          <w:p w14:paraId="6F35D889" w14:textId="28B95A2C" w:rsidR="00A374AB" w:rsidRPr="00BE7803" w:rsidRDefault="00A374AB" w:rsidP="00A374AB">
            <w:pPr>
              <w:spacing w:before="100" w:beforeAutospacing="1" w:after="100" w:afterAutospacing="1" w:line="23" w:lineRule="atLeast"/>
              <w:jc w:val="center"/>
              <w:rPr>
                <w:sz w:val="20"/>
              </w:rPr>
            </w:pPr>
            <w:r w:rsidRPr="00BE7803">
              <w:rPr>
                <w:sz w:val="20"/>
              </w:rPr>
              <w:t>60+</w:t>
            </w:r>
          </w:p>
        </w:tc>
      </w:tr>
      <w:tr w:rsidR="00A374AB" w:rsidRPr="007038BC" w14:paraId="77E91353" w14:textId="77777777" w:rsidTr="00802EFA">
        <w:tc>
          <w:tcPr>
            <w:tcW w:w="8613" w:type="dxa"/>
            <w:gridSpan w:val="14"/>
            <w:tcBorders>
              <w:top w:val="nil"/>
              <w:left w:val="nil"/>
              <w:bottom w:val="nil"/>
              <w:right w:val="nil"/>
            </w:tcBorders>
          </w:tcPr>
          <w:p w14:paraId="06C938A6" w14:textId="77777777" w:rsidR="00A374AB" w:rsidRPr="00822F6C" w:rsidRDefault="00A374AB" w:rsidP="00D76FC9">
            <w:pPr>
              <w:spacing w:before="100" w:beforeAutospacing="1" w:after="100" w:afterAutospacing="1" w:line="23" w:lineRule="atLeast"/>
              <w:jc w:val="both"/>
              <w:rPr>
                <w:sz w:val="20"/>
              </w:rPr>
            </w:pPr>
          </w:p>
          <w:p w14:paraId="56BBA656" w14:textId="4A0B1F56" w:rsidR="00A374AB" w:rsidRPr="00822F6C" w:rsidRDefault="00822F6C" w:rsidP="00D76FC9">
            <w:pPr>
              <w:spacing w:before="100" w:beforeAutospacing="1" w:after="100" w:afterAutospacing="1" w:line="23" w:lineRule="atLeast"/>
              <w:jc w:val="both"/>
              <w:rPr>
                <w:sz w:val="20"/>
              </w:rPr>
            </w:pPr>
            <w:r w:rsidRPr="00822F6C">
              <w:rPr>
                <w:sz w:val="20"/>
              </w:rPr>
              <w:t xml:space="preserve">Graph 1 </w:t>
            </w:r>
            <w:r>
              <w:rPr>
                <w:sz w:val="20"/>
              </w:rPr>
              <w:t xml:space="preserve">   </w:t>
            </w:r>
            <w:r w:rsidR="00A374AB" w:rsidRPr="00822F6C">
              <w:rPr>
                <w:sz w:val="20"/>
              </w:rPr>
              <w:t>MALE assistant principals applying and not applying for future principal positions</w:t>
            </w:r>
          </w:p>
        </w:tc>
      </w:tr>
    </w:tbl>
    <w:p w14:paraId="01407C25" w14:textId="537B821C" w:rsidR="00A374AB" w:rsidRPr="00BE7803" w:rsidRDefault="00BE7803" w:rsidP="00D76FC9">
      <w:pPr>
        <w:spacing w:before="100" w:beforeAutospacing="1" w:after="100" w:afterAutospacing="1" w:line="23" w:lineRule="atLeast"/>
        <w:jc w:val="both"/>
        <w:rPr>
          <w:sz w:val="2"/>
          <w:szCs w:val="2"/>
        </w:rPr>
      </w:pPr>
      <w:r w:rsidRPr="00BE7803">
        <w:rPr>
          <w:sz w:val="2"/>
          <w:szCs w:val="2"/>
        </w:rPr>
        <w:t>0</w:t>
      </w:r>
    </w:p>
    <w:tbl>
      <w:tblPr>
        <w:tblStyle w:val="TableGrid"/>
        <w:tblW w:w="8613" w:type="dxa"/>
        <w:tblLayout w:type="fixed"/>
        <w:tblLook w:val="04A0" w:firstRow="1" w:lastRow="0" w:firstColumn="1" w:lastColumn="0" w:noHBand="0" w:noVBand="1"/>
      </w:tblPr>
      <w:tblGrid>
        <w:gridCol w:w="675"/>
        <w:gridCol w:w="709"/>
        <w:gridCol w:w="284"/>
        <w:gridCol w:w="708"/>
        <w:gridCol w:w="851"/>
        <w:gridCol w:w="283"/>
        <w:gridCol w:w="709"/>
        <w:gridCol w:w="709"/>
        <w:gridCol w:w="283"/>
        <w:gridCol w:w="851"/>
        <w:gridCol w:w="709"/>
        <w:gridCol w:w="283"/>
        <w:gridCol w:w="709"/>
        <w:gridCol w:w="850"/>
      </w:tblGrid>
      <w:tr w:rsidR="00A374AB" w:rsidRPr="007038BC" w14:paraId="201D61A6" w14:textId="77777777" w:rsidTr="00802EFA">
        <w:tc>
          <w:tcPr>
            <w:tcW w:w="675" w:type="dxa"/>
            <w:tcBorders>
              <w:top w:val="nil"/>
              <w:left w:val="nil"/>
              <w:bottom w:val="nil"/>
              <w:right w:val="nil"/>
            </w:tcBorders>
          </w:tcPr>
          <w:p w14:paraId="4384F046" w14:textId="77777777" w:rsidR="00A374AB" w:rsidRPr="00BE7803" w:rsidRDefault="00A374AB" w:rsidP="00A374AB">
            <w:pPr>
              <w:spacing w:before="100" w:beforeAutospacing="1" w:after="100" w:afterAutospacing="1" w:line="23" w:lineRule="atLeast"/>
              <w:ind w:right="-316"/>
              <w:jc w:val="both"/>
              <w:rPr>
                <w:sz w:val="20"/>
              </w:rPr>
            </w:pPr>
          </w:p>
        </w:tc>
        <w:tc>
          <w:tcPr>
            <w:tcW w:w="709" w:type="dxa"/>
            <w:tcBorders>
              <w:top w:val="nil"/>
              <w:left w:val="nil"/>
              <w:bottom w:val="nil"/>
              <w:right w:val="nil"/>
            </w:tcBorders>
          </w:tcPr>
          <w:p w14:paraId="5E028941" w14:textId="77777777" w:rsidR="00A374AB" w:rsidRPr="00BE7803" w:rsidRDefault="00A374AB" w:rsidP="00A374AB">
            <w:pPr>
              <w:spacing w:before="100" w:beforeAutospacing="1" w:after="100" w:afterAutospacing="1" w:line="23" w:lineRule="atLeast"/>
              <w:jc w:val="both"/>
              <w:rPr>
                <w:sz w:val="20"/>
              </w:rPr>
            </w:pPr>
          </w:p>
        </w:tc>
        <w:tc>
          <w:tcPr>
            <w:tcW w:w="284" w:type="dxa"/>
            <w:tcBorders>
              <w:top w:val="nil"/>
              <w:left w:val="nil"/>
              <w:bottom w:val="nil"/>
              <w:right w:val="nil"/>
            </w:tcBorders>
          </w:tcPr>
          <w:p w14:paraId="22586047" w14:textId="77777777" w:rsidR="00A374AB" w:rsidRPr="00BE7803" w:rsidRDefault="00A374AB" w:rsidP="00A374AB">
            <w:pPr>
              <w:spacing w:before="100" w:beforeAutospacing="1" w:after="100" w:afterAutospacing="1" w:line="23" w:lineRule="atLeast"/>
              <w:jc w:val="both"/>
              <w:rPr>
                <w:sz w:val="20"/>
              </w:rPr>
            </w:pPr>
          </w:p>
        </w:tc>
        <w:tc>
          <w:tcPr>
            <w:tcW w:w="708" w:type="dxa"/>
            <w:tcBorders>
              <w:top w:val="nil"/>
              <w:left w:val="nil"/>
              <w:bottom w:val="nil"/>
              <w:right w:val="nil"/>
            </w:tcBorders>
          </w:tcPr>
          <w:p w14:paraId="33723938" w14:textId="77777777" w:rsidR="00A374AB" w:rsidRPr="00BE7803" w:rsidRDefault="00A374AB" w:rsidP="00A374AB">
            <w:pPr>
              <w:spacing w:before="100" w:beforeAutospacing="1" w:after="100" w:afterAutospacing="1" w:line="23" w:lineRule="atLeast"/>
              <w:jc w:val="both"/>
              <w:rPr>
                <w:sz w:val="20"/>
              </w:rPr>
            </w:pPr>
          </w:p>
        </w:tc>
        <w:tc>
          <w:tcPr>
            <w:tcW w:w="851" w:type="dxa"/>
            <w:tcBorders>
              <w:top w:val="nil"/>
              <w:left w:val="nil"/>
              <w:bottom w:val="nil"/>
              <w:right w:val="nil"/>
            </w:tcBorders>
          </w:tcPr>
          <w:p w14:paraId="4009E060" w14:textId="77777777" w:rsidR="00A374AB" w:rsidRPr="00BE7803" w:rsidRDefault="00A374AB" w:rsidP="00A374AB">
            <w:pPr>
              <w:spacing w:before="100" w:beforeAutospacing="1" w:after="100" w:afterAutospacing="1" w:line="23" w:lineRule="atLeast"/>
              <w:jc w:val="both"/>
              <w:rPr>
                <w:sz w:val="20"/>
              </w:rPr>
            </w:pPr>
          </w:p>
        </w:tc>
        <w:tc>
          <w:tcPr>
            <w:tcW w:w="283" w:type="dxa"/>
            <w:tcBorders>
              <w:top w:val="nil"/>
              <w:left w:val="nil"/>
              <w:bottom w:val="nil"/>
              <w:right w:val="nil"/>
            </w:tcBorders>
          </w:tcPr>
          <w:p w14:paraId="55F1A435" w14:textId="77777777" w:rsidR="00A374AB" w:rsidRPr="00BE7803" w:rsidRDefault="00A374AB" w:rsidP="00A374AB">
            <w:pPr>
              <w:spacing w:before="100" w:beforeAutospacing="1" w:after="100" w:afterAutospacing="1" w:line="23" w:lineRule="atLeast"/>
              <w:jc w:val="both"/>
              <w:rPr>
                <w:sz w:val="20"/>
              </w:rPr>
            </w:pPr>
          </w:p>
        </w:tc>
        <w:tc>
          <w:tcPr>
            <w:tcW w:w="709" w:type="dxa"/>
            <w:tcBorders>
              <w:top w:val="nil"/>
              <w:left w:val="nil"/>
              <w:bottom w:val="nil"/>
              <w:right w:val="nil"/>
            </w:tcBorders>
          </w:tcPr>
          <w:p w14:paraId="32355D39" w14:textId="77777777" w:rsidR="00A374AB" w:rsidRPr="00BE7803" w:rsidRDefault="00A374AB" w:rsidP="00A374AB">
            <w:pPr>
              <w:spacing w:before="100" w:beforeAutospacing="1" w:after="100" w:afterAutospacing="1" w:line="23" w:lineRule="atLeast"/>
              <w:jc w:val="both"/>
              <w:rPr>
                <w:sz w:val="20"/>
              </w:rPr>
            </w:pPr>
          </w:p>
        </w:tc>
        <w:tc>
          <w:tcPr>
            <w:tcW w:w="709" w:type="dxa"/>
            <w:tcBorders>
              <w:top w:val="nil"/>
              <w:left w:val="nil"/>
              <w:bottom w:val="nil"/>
              <w:right w:val="nil"/>
            </w:tcBorders>
          </w:tcPr>
          <w:p w14:paraId="444610A0" w14:textId="77777777" w:rsidR="00A374AB" w:rsidRPr="00BE7803" w:rsidRDefault="00A374AB" w:rsidP="00A374AB">
            <w:pPr>
              <w:spacing w:before="100" w:beforeAutospacing="1" w:after="100" w:afterAutospacing="1" w:line="23" w:lineRule="atLeast"/>
              <w:jc w:val="both"/>
              <w:rPr>
                <w:sz w:val="20"/>
              </w:rPr>
            </w:pPr>
          </w:p>
        </w:tc>
        <w:tc>
          <w:tcPr>
            <w:tcW w:w="283" w:type="dxa"/>
            <w:tcBorders>
              <w:top w:val="nil"/>
              <w:left w:val="nil"/>
              <w:bottom w:val="nil"/>
              <w:right w:val="nil"/>
            </w:tcBorders>
          </w:tcPr>
          <w:p w14:paraId="4EF89773" w14:textId="77777777" w:rsidR="00A374AB" w:rsidRPr="00BE7803" w:rsidRDefault="00A374AB" w:rsidP="00A374AB">
            <w:pPr>
              <w:spacing w:before="100" w:beforeAutospacing="1" w:after="100" w:afterAutospacing="1" w:line="23" w:lineRule="atLeast"/>
              <w:jc w:val="both"/>
              <w:rPr>
                <w:sz w:val="20"/>
              </w:rPr>
            </w:pPr>
          </w:p>
        </w:tc>
        <w:tc>
          <w:tcPr>
            <w:tcW w:w="851" w:type="dxa"/>
            <w:tcBorders>
              <w:top w:val="nil"/>
              <w:left w:val="nil"/>
              <w:bottom w:val="nil"/>
              <w:right w:val="nil"/>
            </w:tcBorders>
          </w:tcPr>
          <w:p w14:paraId="31D70200" w14:textId="77777777" w:rsidR="00A374AB" w:rsidRPr="00BE7803" w:rsidRDefault="00A374AB" w:rsidP="00A374AB">
            <w:pPr>
              <w:spacing w:before="100" w:beforeAutospacing="1" w:after="100" w:afterAutospacing="1" w:line="23" w:lineRule="atLeast"/>
              <w:jc w:val="both"/>
              <w:rPr>
                <w:sz w:val="20"/>
              </w:rPr>
            </w:pPr>
          </w:p>
        </w:tc>
        <w:tc>
          <w:tcPr>
            <w:tcW w:w="709" w:type="dxa"/>
            <w:tcBorders>
              <w:top w:val="nil"/>
              <w:left w:val="nil"/>
              <w:bottom w:val="nil"/>
              <w:right w:val="nil"/>
            </w:tcBorders>
          </w:tcPr>
          <w:p w14:paraId="20749112" w14:textId="77777777" w:rsidR="00A374AB" w:rsidRPr="00BE7803" w:rsidRDefault="00A374AB" w:rsidP="00A374AB">
            <w:pPr>
              <w:spacing w:before="100" w:beforeAutospacing="1" w:after="100" w:afterAutospacing="1" w:line="23" w:lineRule="atLeast"/>
              <w:jc w:val="both"/>
              <w:rPr>
                <w:sz w:val="20"/>
              </w:rPr>
            </w:pPr>
          </w:p>
        </w:tc>
        <w:tc>
          <w:tcPr>
            <w:tcW w:w="283" w:type="dxa"/>
            <w:tcBorders>
              <w:top w:val="nil"/>
              <w:left w:val="nil"/>
              <w:bottom w:val="nil"/>
              <w:right w:val="nil"/>
            </w:tcBorders>
          </w:tcPr>
          <w:p w14:paraId="32EE1590" w14:textId="77777777" w:rsidR="00A374AB" w:rsidRPr="00BE7803" w:rsidRDefault="00A374AB" w:rsidP="00A374AB">
            <w:pPr>
              <w:spacing w:before="100" w:beforeAutospacing="1" w:after="100" w:afterAutospacing="1" w:line="23" w:lineRule="atLeast"/>
              <w:jc w:val="both"/>
              <w:rPr>
                <w:sz w:val="20"/>
              </w:rPr>
            </w:pPr>
          </w:p>
        </w:tc>
        <w:tc>
          <w:tcPr>
            <w:tcW w:w="709" w:type="dxa"/>
            <w:tcBorders>
              <w:top w:val="nil"/>
              <w:left w:val="nil"/>
              <w:bottom w:val="nil"/>
              <w:right w:val="nil"/>
            </w:tcBorders>
          </w:tcPr>
          <w:p w14:paraId="72BE0DBA" w14:textId="77777777" w:rsidR="00A374AB" w:rsidRPr="00BE7803" w:rsidRDefault="00A374AB" w:rsidP="00A374AB">
            <w:pPr>
              <w:spacing w:before="100" w:beforeAutospacing="1" w:after="100" w:afterAutospacing="1" w:line="23" w:lineRule="atLeast"/>
              <w:jc w:val="both"/>
              <w:rPr>
                <w:sz w:val="20"/>
              </w:rPr>
            </w:pPr>
          </w:p>
        </w:tc>
        <w:tc>
          <w:tcPr>
            <w:tcW w:w="850" w:type="dxa"/>
            <w:tcBorders>
              <w:top w:val="nil"/>
              <w:left w:val="nil"/>
              <w:bottom w:val="nil"/>
              <w:right w:val="nil"/>
            </w:tcBorders>
          </w:tcPr>
          <w:p w14:paraId="00217F4D" w14:textId="741DEEEA" w:rsidR="00A374AB" w:rsidRPr="00BE7803" w:rsidRDefault="00802EFA" w:rsidP="00A374AB">
            <w:pPr>
              <w:spacing w:before="100" w:beforeAutospacing="1" w:after="100" w:afterAutospacing="1" w:line="23" w:lineRule="atLeast"/>
              <w:jc w:val="both"/>
              <w:rPr>
                <w:sz w:val="20"/>
              </w:rPr>
            </w:pPr>
            <w:r w:rsidRPr="00BE7803">
              <w:rPr>
                <w:sz w:val="20"/>
              </w:rPr>
              <w:t>100%</w:t>
            </w:r>
          </w:p>
        </w:tc>
      </w:tr>
      <w:tr w:rsidR="00A374AB" w:rsidRPr="007038BC" w14:paraId="210F2713" w14:textId="77777777" w:rsidTr="00802EFA">
        <w:tc>
          <w:tcPr>
            <w:tcW w:w="675" w:type="dxa"/>
            <w:tcBorders>
              <w:top w:val="nil"/>
              <w:left w:val="nil"/>
              <w:bottom w:val="nil"/>
              <w:right w:val="nil"/>
            </w:tcBorders>
          </w:tcPr>
          <w:p w14:paraId="2237EB62" w14:textId="77777777" w:rsidR="00A374AB" w:rsidRPr="00BE7803" w:rsidRDefault="00A374AB" w:rsidP="00A374AB">
            <w:pPr>
              <w:spacing w:before="100" w:beforeAutospacing="1" w:after="100" w:afterAutospacing="1" w:line="23" w:lineRule="atLeast"/>
              <w:ind w:right="-316"/>
              <w:jc w:val="both"/>
              <w:rPr>
                <w:sz w:val="20"/>
              </w:rPr>
            </w:pPr>
          </w:p>
        </w:tc>
        <w:tc>
          <w:tcPr>
            <w:tcW w:w="709" w:type="dxa"/>
            <w:tcBorders>
              <w:top w:val="nil"/>
              <w:left w:val="nil"/>
              <w:bottom w:val="nil"/>
              <w:right w:val="nil"/>
            </w:tcBorders>
          </w:tcPr>
          <w:p w14:paraId="564DDACD" w14:textId="77777777" w:rsidR="00A374AB" w:rsidRPr="00BE7803" w:rsidRDefault="00A374AB" w:rsidP="00A374AB">
            <w:pPr>
              <w:spacing w:before="100" w:beforeAutospacing="1" w:after="100" w:afterAutospacing="1" w:line="23" w:lineRule="atLeast"/>
              <w:jc w:val="both"/>
              <w:rPr>
                <w:sz w:val="20"/>
              </w:rPr>
            </w:pPr>
          </w:p>
        </w:tc>
        <w:tc>
          <w:tcPr>
            <w:tcW w:w="284" w:type="dxa"/>
            <w:tcBorders>
              <w:top w:val="nil"/>
              <w:left w:val="nil"/>
              <w:bottom w:val="nil"/>
              <w:right w:val="nil"/>
            </w:tcBorders>
          </w:tcPr>
          <w:p w14:paraId="03CFE044" w14:textId="77777777" w:rsidR="00A374AB" w:rsidRPr="00BE7803" w:rsidRDefault="00A374AB" w:rsidP="00A374AB">
            <w:pPr>
              <w:spacing w:before="100" w:beforeAutospacing="1" w:after="100" w:afterAutospacing="1" w:line="23" w:lineRule="atLeast"/>
              <w:jc w:val="both"/>
              <w:rPr>
                <w:sz w:val="20"/>
              </w:rPr>
            </w:pPr>
          </w:p>
        </w:tc>
        <w:tc>
          <w:tcPr>
            <w:tcW w:w="708" w:type="dxa"/>
            <w:tcBorders>
              <w:top w:val="nil"/>
              <w:left w:val="nil"/>
              <w:bottom w:val="nil"/>
              <w:right w:val="nil"/>
            </w:tcBorders>
          </w:tcPr>
          <w:p w14:paraId="58DB327F" w14:textId="4C59EAC2" w:rsidR="00A374AB" w:rsidRPr="00BE7803" w:rsidRDefault="00802EFA" w:rsidP="00A374AB">
            <w:pPr>
              <w:spacing w:before="100" w:beforeAutospacing="1" w:after="100" w:afterAutospacing="1" w:line="23" w:lineRule="atLeast"/>
              <w:jc w:val="both"/>
              <w:rPr>
                <w:sz w:val="20"/>
              </w:rPr>
            </w:pPr>
            <w:r w:rsidRPr="00BE7803">
              <w:rPr>
                <w:sz w:val="20"/>
              </w:rPr>
              <w:t>87%</w:t>
            </w:r>
          </w:p>
        </w:tc>
        <w:tc>
          <w:tcPr>
            <w:tcW w:w="851" w:type="dxa"/>
            <w:tcBorders>
              <w:top w:val="nil"/>
              <w:left w:val="nil"/>
              <w:bottom w:val="nil"/>
              <w:right w:val="nil"/>
            </w:tcBorders>
          </w:tcPr>
          <w:p w14:paraId="6C2D08E7" w14:textId="77777777" w:rsidR="00A374AB" w:rsidRPr="00BE7803" w:rsidRDefault="00A374AB" w:rsidP="00A374AB">
            <w:pPr>
              <w:spacing w:before="100" w:beforeAutospacing="1" w:after="100" w:afterAutospacing="1" w:line="23" w:lineRule="atLeast"/>
              <w:jc w:val="both"/>
              <w:rPr>
                <w:sz w:val="20"/>
              </w:rPr>
            </w:pPr>
          </w:p>
        </w:tc>
        <w:tc>
          <w:tcPr>
            <w:tcW w:w="283" w:type="dxa"/>
            <w:tcBorders>
              <w:top w:val="nil"/>
              <w:left w:val="nil"/>
              <w:bottom w:val="nil"/>
              <w:right w:val="nil"/>
            </w:tcBorders>
          </w:tcPr>
          <w:p w14:paraId="16BB6CCC" w14:textId="77777777" w:rsidR="00A374AB" w:rsidRPr="00BE7803" w:rsidRDefault="00A374AB" w:rsidP="00A374AB">
            <w:pPr>
              <w:spacing w:before="100" w:beforeAutospacing="1" w:after="100" w:afterAutospacing="1" w:line="23" w:lineRule="atLeast"/>
              <w:jc w:val="both"/>
              <w:rPr>
                <w:sz w:val="20"/>
              </w:rPr>
            </w:pPr>
          </w:p>
        </w:tc>
        <w:tc>
          <w:tcPr>
            <w:tcW w:w="709" w:type="dxa"/>
            <w:tcBorders>
              <w:top w:val="nil"/>
              <w:left w:val="nil"/>
              <w:bottom w:val="nil"/>
              <w:right w:val="nil"/>
            </w:tcBorders>
          </w:tcPr>
          <w:p w14:paraId="2F4990B9" w14:textId="77777777" w:rsidR="00A374AB" w:rsidRPr="00BE7803" w:rsidRDefault="00A374AB" w:rsidP="00A374AB">
            <w:pPr>
              <w:spacing w:before="100" w:beforeAutospacing="1" w:after="100" w:afterAutospacing="1" w:line="23" w:lineRule="atLeast"/>
              <w:jc w:val="both"/>
              <w:rPr>
                <w:sz w:val="20"/>
              </w:rPr>
            </w:pPr>
          </w:p>
        </w:tc>
        <w:tc>
          <w:tcPr>
            <w:tcW w:w="709" w:type="dxa"/>
            <w:tcBorders>
              <w:top w:val="nil"/>
              <w:left w:val="nil"/>
              <w:bottom w:val="nil"/>
              <w:right w:val="nil"/>
            </w:tcBorders>
          </w:tcPr>
          <w:p w14:paraId="3441CF0B" w14:textId="77777777" w:rsidR="00A374AB" w:rsidRPr="00BE7803" w:rsidRDefault="00A374AB" w:rsidP="00A374AB">
            <w:pPr>
              <w:spacing w:before="100" w:beforeAutospacing="1" w:after="100" w:afterAutospacing="1" w:line="23" w:lineRule="atLeast"/>
              <w:jc w:val="both"/>
              <w:rPr>
                <w:sz w:val="20"/>
              </w:rPr>
            </w:pPr>
          </w:p>
        </w:tc>
        <w:tc>
          <w:tcPr>
            <w:tcW w:w="283" w:type="dxa"/>
            <w:tcBorders>
              <w:top w:val="nil"/>
              <w:left w:val="nil"/>
              <w:bottom w:val="nil"/>
              <w:right w:val="nil"/>
            </w:tcBorders>
          </w:tcPr>
          <w:p w14:paraId="5BB0978F" w14:textId="77777777" w:rsidR="00A374AB" w:rsidRPr="00BE7803" w:rsidRDefault="00A374AB" w:rsidP="00A374AB">
            <w:pPr>
              <w:spacing w:before="100" w:beforeAutospacing="1" w:after="100" w:afterAutospacing="1" w:line="23" w:lineRule="atLeast"/>
              <w:jc w:val="both"/>
              <w:rPr>
                <w:sz w:val="20"/>
              </w:rPr>
            </w:pPr>
          </w:p>
        </w:tc>
        <w:tc>
          <w:tcPr>
            <w:tcW w:w="851" w:type="dxa"/>
            <w:tcBorders>
              <w:top w:val="nil"/>
              <w:left w:val="nil"/>
              <w:bottom w:val="nil"/>
              <w:right w:val="nil"/>
            </w:tcBorders>
          </w:tcPr>
          <w:p w14:paraId="20B33C7E" w14:textId="77777777" w:rsidR="00A374AB" w:rsidRPr="00BE7803" w:rsidRDefault="00A374AB" w:rsidP="00A374AB">
            <w:pPr>
              <w:spacing w:before="100" w:beforeAutospacing="1" w:after="100" w:afterAutospacing="1" w:line="23" w:lineRule="atLeast"/>
              <w:jc w:val="both"/>
              <w:rPr>
                <w:sz w:val="20"/>
              </w:rPr>
            </w:pPr>
          </w:p>
        </w:tc>
        <w:tc>
          <w:tcPr>
            <w:tcW w:w="709" w:type="dxa"/>
            <w:tcBorders>
              <w:top w:val="nil"/>
              <w:left w:val="nil"/>
              <w:bottom w:val="nil"/>
              <w:right w:val="nil"/>
            </w:tcBorders>
          </w:tcPr>
          <w:p w14:paraId="172464B3" w14:textId="77777777" w:rsidR="00A374AB" w:rsidRPr="00BE7803" w:rsidRDefault="00A374AB" w:rsidP="00A374AB">
            <w:pPr>
              <w:spacing w:before="100" w:beforeAutospacing="1" w:after="100" w:afterAutospacing="1" w:line="23" w:lineRule="atLeast"/>
              <w:jc w:val="both"/>
              <w:rPr>
                <w:sz w:val="20"/>
              </w:rPr>
            </w:pPr>
          </w:p>
        </w:tc>
        <w:tc>
          <w:tcPr>
            <w:tcW w:w="283" w:type="dxa"/>
            <w:tcBorders>
              <w:top w:val="nil"/>
              <w:left w:val="nil"/>
              <w:bottom w:val="nil"/>
              <w:right w:val="nil"/>
            </w:tcBorders>
          </w:tcPr>
          <w:p w14:paraId="6A37DFF8" w14:textId="77777777" w:rsidR="00A374AB" w:rsidRPr="00BE7803" w:rsidRDefault="00A374AB" w:rsidP="00A374AB">
            <w:pPr>
              <w:spacing w:before="100" w:beforeAutospacing="1" w:after="100" w:afterAutospacing="1" w:line="23" w:lineRule="atLeast"/>
              <w:jc w:val="both"/>
              <w:rPr>
                <w:sz w:val="20"/>
              </w:rPr>
            </w:pPr>
          </w:p>
        </w:tc>
        <w:tc>
          <w:tcPr>
            <w:tcW w:w="709" w:type="dxa"/>
            <w:tcBorders>
              <w:top w:val="nil"/>
              <w:left w:val="nil"/>
              <w:bottom w:val="nil"/>
              <w:right w:val="nil"/>
            </w:tcBorders>
          </w:tcPr>
          <w:p w14:paraId="7C982F17" w14:textId="77777777" w:rsidR="00A374AB" w:rsidRPr="00BE7803" w:rsidRDefault="00A374AB" w:rsidP="00A374AB">
            <w:pPr>
              <w:spacing w:before="100" w:beforeAutospacing="1" w:after="100" w:afterAutospacing="1" w:line="23" w:lineRule="atLeast"/>
              <w:jc w:val="both"/>
              <w:rPr>
                <w:sz w:val="20"/>
              </w:rPr>
            </w:pPr>
          </w:p>
        </w:tc>
        <w:tc>
          <w:tcPr>
            <w:tcW w:w="850" w:type="dxa"/>
            <w:tcBorders>
              <w:top w:val="nil"/>
              <w:left w:val="nil"/>
              <w:bottom w:val="nil"/>
              <w:right w:val="nil"/>
            </w:tcBorders>
            <w:shd w:val="clear" w:color="auto" w:fill="FFCC99"/>
          </w:tcPr>
          <w:p w14:paraId="75538B2D" w14:textId="77777777" w:rsidR="00A374AB" w:rsidRPr="00BE7803" w:rsidRDefault="00A374AB" w:rsidP="00A374AB">
            <w:pPr>
              <w:spacing w:before="100" w:beforeAutospacing="1" w:after="100" w:afterAutospacing="1" w:line="23" w:lineRule="atLeast"/>
              <w:jc w:val="both"/>
              <w:rPr>
                <w:sz w:val="20"/>
              </w:rPr>
            </w:pPr>
          </w:p>
        </w:tc>
      </w:tr>
      <w:tr w:rsidR="00A374AB" w:rsidRPr="007038BC" w14:paraId="6B766D09" w14:textId="77777777" w:rsidTr="00802EFA">
        <w:tc>
          <w:tcPr>
            <w:tcW w:w="675" w:type="dxa"/>
            <w:tcBorders>
              <w:top w:val="nil"/>
              <w:left w:val="nil"/>
              <w:bottom w:val="nil"/>
              <w:right w:val="nil"/>
            </w:tcBorders>
          </w:tcPr>
          <w:p w14:paraId="5D5AC2C4" w14:textId="77777777" w:rsidR="00A374AB" w:rsidRPr="00BE7803" w:rsidRDefault="00A374AB" w:rsidP="00A374AB">
            <w:pPr>
              <w:spacing w:before="100" w:beforeAutospacing="1" w:after="100" w:afterAutospacing="1" w:line="23" w:lineRule="atLeast"/>
              <w:ind w:right="-316"/>
              <w:jc w:val="both"/>
              <w:rPr>
                <w:sz w:val="20"/>
              </w:rPr>
            </w:pPr>
          </w:p>
        </w:tc>
        <w:tc>
          <w:tcPr>
            <w:tcW w:w="709" w:type="dxa"/>
            <w:tcBorders>
              <w:top w:val="nil"/>
              <w:left w:val="nil"/>
              <w:bottom w:val="nil"/>
              <w:right w:val="nil"/>
            </w:tcBorders>
          </w:tcPr>
          <w:p w14:paraId="7DEEC240" w14:textId="77777777" w:rsidR="00A374AB" w:rsidRPr="00BE7803" w:rsidRDefault="00A374AB" w:rsidP="00A374AB">
            <w:pPr>
              <w:spacing w:before="100" w:beforeAutospacing="1" w:after="100" w:afterAutospacing="1" w:line="23" w:lineRule="atLeast"/>
              <w:jc w:val="both"/>
              <w:rPr>
                <w:sz w:val="20"/>
              </w:rPr>
            </w:pPr>
          </w:p>
        </w:tc>
        <w:tc>
          <w:tcPr>
            <w:tcW w:w="284" w:type="dxa"/>
            <w:tcBorders>
              <w:top w:val="nil"/>
              <w:left w:val="nil"/>
              <w:bottom w:val="nil"/>
              <w:right w:val="nil"/>
            </w:tcBorders>
          </w:tcPr>
          <w:p w14:paraId="4B9F046A" w14:textId="77777777" w:rsidR="00A374AB" w:rsidRPr="00BE7803" w:rsidRDefault="00A374AB" w:rsidP="00A374AB">
            <w:pPr>
              <w:spacing w:before="100" w:beforeAutospacing="1" w:after="100" w:afterAutospacing="1" w:line="23" w:lineRule="atLeast"/>
              <w:jc w:val="both"/>
              <w:rPr>
                <w:sz w:val="20"/>
              </w:rPr>
            </w:pPr>
          </w:p>
        </w:tc>
        <w:tc>
          <w:tcPr>
            <w:tcW w:w="708" w:type="dxa"/>
            <w:tcBorders>
              <w:top w:val="nil"/>
              <w:left w:val="nil"/>
              <w:bottom w:val="nil"/>
              <w:right w:val="nil"/>
            </w:tcBorders>
            <w:shd w:val="clear" w:color="auto" w:fill="FF9900"/>
          </w:tcPr>
          <w:p w14:paraId="2E793764" w14:textId="77777777" w:rsidR="00A374AB" w:rsidRPr="00BE7803" w:rsidRDefault="00A374AB" w:rsidP="00A374AB">
            <w:pPr>
              <w:spacing w:before="100" w:beforeAutospacing="1" w:after="100" w:afterAutospacing="1" w:line="23" w:lineRule="atLeast"/>
              <w:jc w:val="both"/>
              <w:rPr>
                <w:sz w:val="20"/>
              </w:rPr>
            </w:pPr>
          </w:p>
        </w:tc>
        <w:tc>
          <w:tcPr>
            <w:tcW w:w="851" w:type="dxa"/>
            <w:tcBorders>
              <w:top w:val="nil"/>
              <w:left w:val="nil"/>
              <w:bottom w:val="nil"/>
              <w:right w:val="nil"/>
            </w:tcBorders>
          </w:tcPr>
          <w:p w14:paraId="7B4ECBD8" w14:textId="77777777" w:rsidR="00A374AB" w:rsidRPr="00BE7803" w:rsidRDefault="00A374AB" w:rsidP="00A374AB">
            <w:pPr>
              <w:spacing w:before="100" w:beforeAutospacing="1" w:after="100" w:afterAutospacing="1" w:line="23" w:lineRule="atLeast"/>
              <w:jc w:val="both"/>
              <w:rPr>
                <w:sz w:val="20"/>
              </w:rPr>
            </w:pPr>
          </w:p>
        </w:tc>
        <w:tc>
          <w:tcPr>
            <w:tcW w:w="283" w:type="dxa"/>
            <w:tcBorders>
              <w:top w:val="nil"/>
              <w:left w:val="nil"/>
              <w:bottom w:val="nil"/>
              <w:right w:val="nil"/>
            </w:tcBorders>
          </w:tcPr>
          <w:p w14:paraId="18EF197A" w14:textId="77777777" w:rsidR="00A374AB" w:rsidRPr="00BE7803" w:rsidRDefault="00A374AB" w:rsidP="00A374AB">
            <w:pPr>
              <w:spacing w:before="100" w:beforeAutospacing="1" w:after="100" w:afterAutospacing="1" w:line="23" w:lineRule="atLeast"/>
              <w:jc w:val="both"/>
              <w:rPr>
                <w:sz w:val="20"/>
              </w:rPr>
            </w:pPr>
          </w:p>
        </w:tc>
        <w:tc>
          <w:tcPr>
            <w:tcW w:w="709" w:type="dxa"/>
            <w:tcBorders>
              <w:top w:val="nil"/>
              <w:left w:val="nil"/>
              <w:bottom w:val="nil"/>
              <w:right w:val="nil"/>
            </w:tcBorders>
          </w:tcPr>
          <w:p w14:paraId="27B1287A" w14:textId="77777777" w:rsidR="00A374AB" w:rsidRPr="00BE7803" w:rsidRDefault="00A374AB" w:rsidP="00A374AB">
            <w:pPr>
              <w:spacing w:before="100" w:beforeAutospacing="1" w:after="100" w:afterAutospacing="1" w:line="23" w:lineRule="atLeast"/>
              <w:jc w:val="both"/>
              <w:rPr>
                <w:sz w:val="20"/>
              </w:rPr>
            </w:pPr>
          </w:p>
        </w:tc>
        <w:tc>
          <w:tcPr>
            <w:tcW w:w="709" w:type="dxa"/>
            <w:tcBorders>
              <w:top w:val="nil"/>
              <w:left w:val="nil"/>
              <w:bottom w:val="nil"/>
              <w:right w:val="nil"/>
            </w:tcBorders>
          </w:tcPr>
          <w:p w14:paraId="526A8AEA" w14:textId="77777777" w:rsidR="00A374AB" w:rsidRPr="00BE7803" w:rsidRDefault="00A374AB" w:rsidP="00A374AB">
            <w:pPr>
              <w:spacing w:before="100" w:beforeAutospacing="1" w:after="100" w:afterAutospacing="1" w:line="23" w:lineRule="atLeast"/>
              <w:jc w:val="both"/>
              <w:rPr>
                <w:sz w:val="20"/>
              </w:rPr>
            </w:pPr>
          </w:p>
        </w:tc>
        <w:tc>
          <w:tcPr>
            <w:tcW w:w="283" w:type="dxa"/>
            <w:tcBorders>
              <w:top w:val="nil"/>
              <w:left w:val="nil"/>
              <w:bottom w:val="nil"/>
              <w:right w:val="nil"/>
            </w:tcBorders>
          </w:tcPr>
          <w:p w14:paraId="5C600E7E" w14:textId="77777777" w:rsidR="00A374AB" w:rsidRPr="00BE7803" w:rsidRDefault="00A374AB" w:rsidP="00A374AB">
            <w:pPr>
              <w:spacing w:before="100" w:beforeAutospacing="1" w:after="100" w:afterAutospacing="1" w:line="23" w:lineRule="atLeast"/>
              <w:jc w:val="both"/>
              <w:rPr>
                <w:sz w:val="20"/>
              </w:rPr>
            </w:pPr>
          </w:p>
        </w:tc>
        <w:tc>
          <w:tcPr>
            <w:tcW w:w="851" w:type="dxa"/>
            <w:tcBorders>
              <w:top w:val="nil"/>
              <w:left w:val="nil"/>
              <w:bottom w:val="nil"/>
              <w:right w:val="nil"/>
            </w:tcBorders>
          </w:tcPr>
          <w:p w14:paraId="6C18EFA8" w14:textId="77777777" w:rsidR="00A374AB" w:rsidRPr="00BE7803" w:rsidRDefault="00A374AB" w:rsidP="00A374AB">
            <w:pPr>
              <w:spacing w:before="100" w:beforeAutospacing="1" w:after="100" w:afterAutospacing="1" w:line="23" w:lineRule="atLeast"/>
              <w:jc w:val="both"/>
              <w:rPr>
                <w:sz w:val="20"/>
              </w:rPr>
            </w:pPr>
          </w:p>
        </w:tc>
        <w:tc>
          <w:tcPr>
            <w:tcW w:w="709" w:type="dxa"/>
            <w:tcBorders>
              <w:top w:val="nil"/>
              <w:left w:val="nil"/>
              <w:bottom w:val="nil"/>
              <w:right w:val="nil"/>
            </w:tcBorders>
          </w:tcPr>
          <w:p w14:paraId="13AEF1DA" w14:textId="57FBDB6E" w:rsidR="00A374AB" w:rsidRPr="00BE7803" w:rsidRDefault="00802EFA" w:rsidP="00A374AB">
            <w:pPr>
              <w:spacing w:before="100" w:beforeAutospacing="1" w:after="100" w:afterAutospacing="1" w:line="23" w:lineRule="atLeast"/>
              <w:jc w:val="both"/>
              <w:rPr>
                <w:sz w:val="20"/>
              </w:rPr>
            </w:pPr>
            <w:r w:rsidRPr="00BE7803">
              <w:rPr>
                <w:sz w:val="20"/>
              </w:rPr>
              <w:t>82%</w:t>
            </w:r>
          </w:p>
        </w:tc>
        <w:tc>
          <w:tcPr>
            <w:tcW w:w="283" w:type="dxa"/>
            <w:tcBorders>
              <w:top w:val="nil"/>
              <w:left w:val="nil"/>
              <w:bottom w:val="nil"/>
              <w:right w:val="nil"/>
            </w:tcBorders>
          </w:tcPr>
          <w:p w14:paraId="3980E860" w14:textId="77777777" w:rsidR="00A374AB" w:rsidRPr="00BE7803" w:rsidRDefault="00A374AB" w:rsidP="00A374AB">
            <w:pPr>
              <w:spacing w:before="100" w:beforeAutospacing="1" w:after="100" w:afterAutospacing="1" w:line="23" w:lineRule="atLeast"/>
              <w:jc w:val="both"/>
              <w:rPr>
                <w:sz w:val="20"/>
              </w:rPr>
            </w:pPr>
          </w:p>
        </w:tc>
        <w:tc>
          <w:tcPr>
            <w:tcW w:w="709" w:type="dxa"/>
            <w:tcBorders>
              <w:top w:val="nil"/>
              <w:left w:val="nil"/>
              <w:bottom w:val="nil"/>
              <w:right w:val="nil"/>
            </w:tcBorders>
          </w:tcPr>
          <w:p w14:paraId="215F7CD9" w14:textId="77777777" w:rsidR="00A374AB" w:rsidRPr="00BE7803" w:rsidRDefault="00A374AB" w:rsidP="00A374AB">
            <w:pPr>
              <w:spacing w:before="100" w:beforeAutospacing="1" w:after="100" w:afterAutospacing="1" w:line="23" w:lineRule="atLeast"/>
              <w:jc w:val="both"/>
              <w:rPr>
                <w:sz w:val="20"/>
              </w:rPr>
            </w:pPr>
          </w:p>
        </w:tc>
        <w:tc>
          <w:tcPr>
            <w:tcW w:w="850" w:type="dxa"/>
            <w:tcBorders>
              <w:top w:val="nil"/>
              <w:left w:val="nil"/>
              <w:bottom w:val="nil"/>
              <w:right w:val="nil"/>
            </w:tcBorders>
            <w:shd w:val="clear" w:color="auto" w:fill="FFCC99"/>
          </w:tcPr>
          <w:p w14:paraId="67455FBB" w14:textId="77777777" w:rsidR="00A374AB" w:rsidRPr="00BE7803" w:rsidRDefault="00A374AB" w:rsidP="00A374AB">
            <w:pPr>
              <w:spacing w:before="100" w:beforeAutospacing="1" w:after="100" w:afterAutospacing="1" w:line="23" w:lineRule="atLeast"/>
              <w:jc w:val="both"/>
              <w:rPr>
                <w:sz w:val="20"/>
              </w:rPr>
            </w:pPr>
          </w:p>
        </w:tc>
      </w:tr>
      <w:tr w:rsidR="00A374AB" w:rsidRPr="007038BC" w14:paraId="0102D638" w14:textId="77777777" w:rsidTr="00802EFA">
        <w:tc>
          <w:tcPr>
            <w:tcW w:w="675" w:type="dxa"/>
            <w:tcBorders>
              <w:top w:val="nil"/>
              <w:left w:val="nil"/>
              <w:bottom w:val="nil"/>
              <w:right w:val="nil"/>
            </w:tcBorders>
          </w:tcPr>
          <w:p w14:paraId="3941E5E2" w14:textId="77777777" w:rsidR="00A374AB" w:rsidRPr="00BE7803" w:rsidRDefault="00A374AB" w:rsidP="00A374AB">
            <w:pPr>
              <w:spacing w:before="100" w:beforeAutospacing="1" w:after="100" w:afterAutospacing="1" w:line="23" w:lineRule="atLeast"/>
              <w:ind w:right="-316"/>
              <w:jc w:val="both"/>
              <w:rPr>
                <w:sz w:val="20"/>
              </w:rPr>
            </w:pPr>
          </w:p>
        </w:tc>
        <w:tc>
          <w:tcPr>
            <w:tcW w:w="709" w:type="dxa"/>
            <w:tcBorders>
              <w:top w:val="nil"/>
              <w:left w:val="nil"/>
              <w:bottom w:val="nil"/>
              <w:right w:val="nil"/>
            </w:tcBorders>
          </w:tcPr>
          <w:p w14:paraId="301CF36F" w14:textId="77777777" w:rsidR="00A374AB" w:rsidRPr="00BE7803" w:rsidRDefault="00A374AB" w:rsidP="00A374AB">
            <w:pPr>
              <w:spacing w:before="100" w:beforeAutospacing="1" w:after="100" w:afterAutospacing="1" w:line="23" w:lineRule="atLeast"/>
              <w:jc w:val="both"/>
              <w:rPr>
                <w:sz w:val="20"/>
              </w:rPr>
            </w:pPr>
          </w:p>
        </w:tc>
        <w:tc>
          <w:tcPr>
            <w:tcW w:w="284" w:type="dxa"/>
            <w:tcBorders>
              <w:top w:val="nil"/>
              <w:left w:val="nil"/>
              <w:bottom w:val="nil"/>
              <w:right w:val="nil"/>
            </w:tcBorders>
          </w:tcPr>
          <w:p w14:paraId="61B3A51E" w14:textId="77777777" w:rsidR="00A374AB" w:rsidRPr="00BE7803" w:rsidRDefault="00A374AB" w:rsidP="00A374AB">
            <w:pPr>
              <w:spacing w:before="100" w:beforeAutospacing="1" w:after="100" w:afterAutospacing="1" w:line="23" w:lineRule="atLeast"/>
              <w:jc w:val="both"/>
              <w:rPr>
                <w:sz w:val="20"/>
              </w:rPr>
            </w:pPr>
          </w:p>
        </w:tc>
        <w:tc>
          <w:tcPr>
            <w:tcW w:w="708" w:type="dxa"/>
            <w:tcBorders>
              <w:top w:val="nil"/>
              <w:left w:val="nil"/>
              <w:bottom w:val="nil"/>
              <w:right w:val="nil"/>
            </w:tcBorders>
            <w:shd w:val="clear" w:color="auto" w:fill="FF9900"/>
          </w:tcPr>
          <w:p w14:paraId="43D247CA" w14:textId="77777777" w:rsidR="00A374AB" w:rsidRPr="00BE7803" w:rsidRDefault="00A374AB" w:rsidP="00A374AB">
            <w:pPr>
              <w:spacing w:before="100" w:beforeAutospacing="1" w:after="100" w:afterAutospacing="1" w:line="23" w:lineRule="atLeast"/>
              <w:jc w:val="both"/>
              <w:rPr>
                <w:sz w:val="20"/>
              </w:rPr>
            </w:pPr>
          </w:p>
        </w:tc>
        <w:tc>
          <w:tcPr>
            <w:tcW w:w="851" w:type="dxa"/>
            <w:tcBorders>
              <w:top w:val="nil"/>
              <w:left w:val="nil"/>
              <w:bottom w:val="nil"/>
              <w:right w:val="nil"/>
            </w:tcBorders>
          </w:tcPr>
          <w:p w14:paraId="7518ECB1" w14:textId="77777777" w:rsidR="00A374AB" w:rsidRPr="00BE7803" w:rsidRDefault="00A374AB" w:rsidP="00A374AB">
            <w:pPr>
              <w:spacing w:before="100" w:beforeAutospacing="1" w:after="100" w:afterAutospacing="1" w:line="23" w:lineRule="atLeast"/>
              <w:jc w:val="both"/>
              <w:rPr>
                <w:sz w:val="20"/>
              </w:rPr>
            </w:pPr>
          </w:p>
        </w:tc>
        <w:tc>
          <w:tcPr>
            <w:tcW w:w="283" w:type="dxa"/>
            <w:tcBorders>
              <w:top w:val="nil"/>
              <w:left w:val="nil"/>
              <w:bottom w:val="nil"/>
              <w:right w:val="nil"/>
            </w:tcBorders>
          </w:tcPr>
          <w:p w14:paraId="583D3A1C" w14:textId="77777777" w:rsidR="00A374AB" w:rsidRPr="00BE7803" w:rsidRDefault="00A374AB" w:rsidP="00A374AB">
            <w:pPr>
              <w:spacing w:before="100" w:beforeAutospacing="1" w:after="100" w:afterAutospacing="1" w:line="23" w:lineRule="atLeast"/>
              <w:jc w:val="both"/>
              <w:rPr>
                <w:sz w:val="20"/>
              </w:rPr>
            </w:pPr>
          </w:p>
        </w:tc>
        <w:tc>
          <w:tcPr>
            <w:tcW w:w="709" w:type="dxa"/>
            <w:tcBorders>
              <w:top w:val="nil"/>
              <w:left w:val="nil"/>
              <w:bottom w:val="nil"/>
              <w:right w:val="nil"/>
            </w:tcBorders>
          </w:tcPr>
          <w:p w14:paraId="3FEB2F18" w14:textId="77777777" w:rsidR="00A374AB" w:rsidRPr="00BE7803" w:rsidRDefault="00A374AB" w:rsidP="00A374AB">
            <w:pPr>
              <w:spacing w:before="100" w:beforeAutospacing="1" w:after="100" w:afterAutospacing="1" w:line="23" w:lineRule="atLeast"/>
              <w:jc w:val="both"/>
              <w:rPr>
                <w:sz w:val="20"/>
              </w:rPr>
            </w:pPr>
          </w:p>
        </w:tc>
        <w:tc>
          <w:tcPr>
            <w:tcW w:w="709" w:type="dxa"/>
            <w:tcBorders>
              <w:top w:val="nil"/>
              <w:left w:val="nil"/>
              <w:bottom w:val="nil"/>
              <w:right w:val="nil"/>
            </w:tcBorders>
          </w:tcPr>
          <w:p w14:paraId="3C7A8D47" w14:textId="77777777" w:rsidR="00A374AB" w:rsidRPr="00BE7803" w:rsidRDefault="00A374AB" w:rsidP="00A374AB">
            <w:pPr>
              <w:spacing w:before="100" w:beforeAutospacing="1" w:after="100" w:afterAutospacing="1" w:line="23" w:lineRule="atLeast"/>
              <w:jc w:val="both"/>
              <w:rPr>
                <w:sz w:val="20"/>
              </w:rPr>
            </w:pPr>
          </w:p>
        </w:tc>
        <w:tc>
          <w:tcPr>
            <w:tcW w:w="283" w:type="dxa"/>
            <w:tcBorders>
              <w:top w:val="nil"/>
              <w:left w:val="nil"/>
              <w:bottom w:val="nil"/>
              <w:right w:val="nil"/>
            </w:tcBorders>
          </w:tcPr>
          <w:p w14:paraId="448AA34D" w14:textId="77777777" w:rsidR="00A374AB" w:rsidRPr="00BE7803" w:rsidRDefault="00A374AB" w:rsidP="00A374AB">
            <w:pPr>
              <w:spacing w:before="100" w:beforeAutospacing="1" w:after="100" w:afterAutospacing="1" w:line="23" w:lineRule="atLeast"/>
              <w:jc w:val="both"/>
              <w:rPr>
                <w:sz w:val="20"/>
              </w:rPr>
            </w:pPr>
          </w:p>
        </w:tc>
        <w:tc>
          <w:tcPr>
            <w:tcW w:w="851" w:type="dxa"/>
            <w:tcBorders>
              <w:top w:val="nil"/>
              <w:left w:val="nil"/>
              <w:bottom w:val="nil"/>
              <w:right w:val="nil"/>
            </w:tcBorders>
          </w:tcPr>
          <w:p w14:paraId="15A797E4" w14:textId="77777777" w:rsidR="00A374AB" w:rsidRPr="00BE7803" w:rsidRDefault="00A374AB" w:rsidP="00A374AB">
            <w:pPr>
              <w:spacing w:before="100" w:beforeAutospacing="1" w:after="100" w:afterAutospacing="1" w:line="23" w:lineRule="atLeast"/>
              <w:jc w:val="both"/>
              <w:rPr>
                <w:sz w:val="20"/>
              </w:rPr>
            </w:pPr>
          </w:p>
        </w:tc>
        <w:tc>
          <w:tcPr>
            <w:tcW w:w="709" w:type="dxa"/>
            <w:tcBorders>
              <w:top w:val="nil"/>
              <w:left w:val="nil"/>
              <w:bottom w:val="nil"/>
              <w:right w:val="nil"/>
            </w:tcBorders>
            <w:shd w:val="clear" w:color="auto" w:fill="FFCC99"/>
          </w:tcPr>
          <w:p w14:paraId="597AD447" w14:textId="77777777" w:rsidR="00A374AB" w:rsidRPr="00BE7803" w:rsidRDefault="00A374AB" w:rsidP="00A374AB">
            <w:pPr>
              <w:spacing w:before="100" w:beforeAutospacing="1" w:after="100" w:afterAutospacing="1" w:line="23" w:lineRule="atLeast"/>
              <w:jc w:val="both"/>
              <w:rPr>
                <w:sz w:val="20"/>
              </w:rPr>
            </w:pPr>
          </w:p>
        </w:tc>
        <w:tc>
          <w:tcPr>
            <w:tcW w:w="283" w:type="dxa"/>
            <w:tcBorders>
              <w:top w:val="nil"/>
              <w:left w:val="nil"/>
              <w:bottom w:val="nil"/>
              <w:right w:val="nil"/>
            </w:tcBorders>
          </w:tcPr>
          <w:p w14:paraId="582E8873" w14:textId="77777777" w:rsidR="00A374AB" w:rsidRPr="00BE7803" w:rsidRDefault="00A374AB" w:rsidP="00A374AB">
            <w:pPr>
              <w:spacing w:before="100" w:beforeAutospacing="1" w:after="100" w:afterAutospacing="1" w:line="23" w:lineRule="atLeast"/>
              <w:jc w:val="both"/>
              <w:rPr>
                <w:sz w:val="20"/>
              </w:rPr>
            </w:pPr>
          </w:p>
        </w:tc>
        <w:tc>
          <w:tcPr>
            <w:tcW w:w="709" w:type="dxa"/>
            <w:tcBorders>
              <w:top w:val="nil"/>
              <w:left w:val="nil"/>
              <w:bottom w:val="nil"/>
              <w:right w:val="nil"/>
            </w:tcBorders>
          </w:tcPr>
          <w:p w14:paraId="0C3589C2" w14:textId="77777777" w:rsidR="00A374AB" w:rsidRPr="00BE7803" w:rsidRDefault="00A374AB" w:rsidP="00A374AB">
            <w:pPr>
              <w:spacing w:before="100" w:beforeAutospacing="1" w:after="100" w:afterAutospacing="1" w:line="23" w:lineRule="atLeast"/>
              <w:jc w:val="both"/>
              <w:rPr>
                <w:sz w:val="20"/>
              </w:rPr>
            </w:pPr>
          </w:p>
        </w:tc>
        <w:tc>
          <w:tcPr>
            <w:tcW w:w="850" w:type="dxa"/>
            <w:tcBorders>
              <w:top w:val="nil"/>
              <w:left w:val="nil"/>
              <w:bottom w:val="nil"/>
              <w:right w:val="nil"/>
            </w:tcBorders>
            <w:shd w:val="clear" w:color="auto" w:fill="FFCC99"/>
          </w:tcPr>
          <w:p w14:paraId="7CF2931E" w14:textId="77777777" w:rsidR="00A374AB" w:rsidRPr="00BE7803" w:rsidRDefault="00A374AB" w:rsidP="00A374AB">
            <w:pPr>
              <w:spacing w:before="100" w:beforeAutospacing="1" w:after="100" w:afterAutospacing="1" w:line="23" w:lineRule="atLeast"/>
              <w:jc w:val="both"/>
              <w:rPr>
                <w:sz w:val="20"/>
              </w:rPr>
            </w:pPr>
          </w:p>
        </w:tc>
      </w:tr>
      <w:tr w:rsidR="00A374AB" w:rsidRPr="007038BC" w14:paraId="1B396B26" w14:textId="77777777" w:rsidTr="00802EFA">
        <w:tc>
          <w:tcPr>
            <w:tcW w:w="675" w:type="dxa"/>
            <w:tcBorders>
              <w:top w:val="nil"/>
              <w:left w:val="nil"/>
              <w:bottom w:val="nil"/>
              <w:right w:val="nil"/>
            </w:tcBorders>
          </w:tcPr>
          <w:p w14:paraId="64E0E09B" w14:textId="359794B5" w:rsidR="00A374AB" w:rsidRPr="00BE7803" w:rsidRDefault="00802EFA" w:rsidP="00A374AB">
            <w:pPr>
              <w:spacing w:before="100" w:beforeAutospacing="1" w:after="100" w:afterAutospacing="1" w:line="23" w:lineRule="atLeast"/>
              <w:ind w:right="-316"/>
              <w:jc w:val="both"/>
              <w:rPr>
                <w:sz w:val="20"/>
              </w:rPr>
            </w:pPr>
            <w:r w:rsidRPr="00BE7803">
              <w:rPr>
                <w:sz w:val="20"/>
              </w:rPr>
              <w:t>55%</w:t>
            </w:r>
          </w:p>
        </w:tc>
        <w:tc>
          <w:tcPr>
            <w:tcW w:w="709" w:type="dxa"/>
            <w:tcBorders>
              <w:top w:val="nil"/>
              <w:left w:val="nil"/>
              <w:bottom w:val="nil"/>
              <w:right w:val="nil"/>
            </w:tcBorders>
          </w:tcPr>
          <w:p w14:paraId="22159857" w14:textId="77777777" w:rsidR="00A374AB" w:rsidRPr="00BE7803" w:rsidRDefault="00A374AB" w:rsidP="00A374AB">
            <w:pPr>
              <w:spacing w:before="100" w:beforeAutospacing="1" w:after="100" w:afterAutospacing="1" w:line="23" w:lineRule="atLeast"/>
              <w:jc w:val="both"/>
              <w:rPr>
                <w:sz w:val="20"/>
              </w:rPr>
            </w:pPr>
          </w:p>
        </w:tc>
        <w:tc>
          <w:tcPr>
            <w:tcW w:w="284" w:type="dxa"/>
            <w:tcBorders>
              <w:top w:val="nil"/>
              <w:left w:val="nil"/>
              <w:bottom w:val="nil"/>
              <w:right w:val="nil"/>
            </w:tcBorders>
          </w:tcPr>
          <w:p w14:paraId="3182147A" w14:textId="77777777" w:rsidR="00A374AB" w:rsidRPr="00BE7803" w:rsidRDefault="00A374AB" w:rsidP="00A374AB">
            <w:pPr>
              <w:spacing w:before="100" w:beforeAutospacing="1" w:after="100" w:afterAutospacing="1" w:line="23" w:lineRule="atLeast"/>
              <w:jc w:val="both"/>
              <w:rPr>
                <w:sz w:val="20"/>
              </w:rPr>
            </w:pPr>
          </w:p>
        </w:tc>
        <w:tc>
          <w:tcPr>
            <w:tcW w:w="708" w:type="dxa"/>
            <w:tcBorders>
              <w:top w:val="nil"/>
              <w:left w:val="nil"/>
              <w:bottom w:val="nil"/>
              <w:right w:val="nil"/>
            </w:tcBorders>
            <w:shd w:val="clear" w:color="auto" w:fill="FF9900"/>
          </w:tcPr>
          <w:p w14:paraId="6658621C" w14:textId="77777777" w:rsidR="00A374AB" w:rsidRPr="00BE7803" w:rsidRDefault="00A374AB" w:rsidP="00A374AB">
            <w:pPr>
              <w:spacing w:before="100" w:beforeAutospacing="1" w:after="100" w:afterAutospacing="1" w:line="23" w:lineRule="atLeast"/>
              <w:jc w:val="both"/>
              <w:rPr>
                <w:sz w:val="20"/>
              </w:rPr>
            </w:pPr>
          </w:p>
        </w:tc>
        <w:tc>
          <w:tcPr>
            <w:tcW w:w="851" w:type="dxa"/>
            <w:tcBorders>
              <w:top w:val="nil"/>
              <w:left w:val="nil"/>
              <w:bottom w:val="nil"/>
              <w:right w:val="nil"/>
            </w:tcBorders>
          </w:tcPr>
          <w:p w14:paraId="67B8CB8C" w14:textId="77777777" w:rsidR="00A374AB" w:rsidRPr="00BE7803" w:rsidRDefault="00A374AB" w:rsidP="00A374AB">
            <w:pPr>
              <w:spacing w:before="100" w:beforeAutospacing="1" w:after="100" w:afterAutospacing="1" w:line="23" w:lineRule="atLeast"/>
              <w:jc w:val="both"/>
              <w:rPr>
                <w:sz w:val="20"/>
              </w:rPr>
            </w:pPr>
          </w:p>
        </w:tc>
        <w:tc>
          <w:tcPr>
            <w:tcW w:w="283" w:type="dxa"/>
            <w:tcBorders>
              <w:top w:val="nil"/>
              <w:left w:val="nil"/>
              <w:bottom w:val="nil"/>
              <w:right w:val="nil"/>
            </w:tcBorders>
          </w:tcPr>
          <w:p w14:paraId="3765B1F8" w14:textId="77777777" w:rsidR="00A374AB" w:rsidRPr="00BE7803" w:rsidRDefault="00A374AB" w:rsidP="00A374AB">
            <w:pPr>
              <w:spacing w:before="100" w:beforeAutospacing="1" w:after="100" w:afterAutospacing="1" w:line="23" w:lineRule="atLeast"/>
              <w:jc w:val="both"/>
              <w:rPr>
                <w:sz w:val="20"/>
              </w:rPr>
            </w:pPr>
          </w:p>
        </w:tc>
        <w:tc>
          <w:tcPr>
            <w:tcW w:w="709" w:type="dxa"/>
            <w:tcBorders>
              <w:top w:val="nil"/>
              <w:left w:val="nil"/>
              <w:bottom w:val="nil"/>
              <w:right w:val="nil"/>
            </w:tcBorders>
          </w:tcPr>
          <w:p w14:paraId="53695773" w14:textId="77777777" w:rsidR="00A374AB" w:rsidRPr="00BE7803" w:rsidRDefault="00A374AB" w:rsidP="00A374AB">
            <w:pPr>
              <w:spacing w:before="100" w:beforeAutospacing="1" w:after="100" w:afterAutospacing="1" w:line="23" w:lineRule="atLeast"/>
              <w:jc w:val="both"/>
              <w:rPr>
                <w:sz w:val="20"/>
              </w:rPr>
            </w:pPr>
          </w:p>
        </w:tc>
        <w:tc>
          <w:tcPr>
            <w:tcW w:w="709" w:type="dxa"/>
            <w:tcBorders>
              <w:top w:val="nil"/>
              <w:left w:val="nil"/>
              <w:bottom w:val="nil"/>
              <w:right w:val="nil"/>
            </w:tcBorders>
          </w:tcPr>
          <w:p w14:paraId="0B4CC740" w14:textId="77DD6730" w:rsidR="00A374AB" w:rsidRPr="00BE7803" w:rsidRDefault="00802EFA" w:rsidP="00A374AB">
            <w:pPr>
              <w:spacing w:before="100" w:beforeAutospacing="1" w:after="100" w:afterAutospacing="1" w:line="23" w:lineRule="atLeast"/>
              <w:jc w:val="both"/>
              <w:rPr>
                <w:sz w:val="20"/>
              </w:rPr>
            </w:pPr>
            <w:r w:rsidRPr="00BE7803">
              <w:rPr>
                <w:sz w:val="20"/>
              </w:rPr>
              <w:t>54%</w:t>
            </w:r>
          </w:p>
        </w:tc>
        <w:tc>
          <w:tcPr>
            <w:tcW w:w="283" w:type="dxa"/>
            <w:tcBorders>
              <w:top w:val="nil"/>
              <w:left w:val="nil"/>
              <w:bottom w:val="nil"/>
              <w:right w:val="nil"/>
            </w:tcBorders>
          </w:tcPr>
          <w:p w14:paraId="1B848804" w14:textId="77777777" w:rsidR="00A374AB" w:rsidRPr="00BE7803" w:rsidRDefault="00A374AB" w:rsidP="00A374AB">
            <w:pPr>
              <w:spacing w:before="100" w:beforeAutospacing="1" w:after="100" w:afterAutospacing="1" w:line="23" w:lineRule="atLeast"/>
              <w:jc w:val="both"/>
              <w:rPr>
                <w:sz w:val="20"/>
              </w:rPr>
            </w:pPr>
          </w:p>
        </w:tc>
        <w:tc>
          <w:tcPr>
            <w:tcW w:w="851" w:type="dxa"/>
            <w:tcBorders>
              <w:top w:val="nil"/>
              <w:left w:val="nil"/>
              <w:bottom w:val="nil"/>
              <w:right w:val="nil"/>
            </w:tcBorders>
          </w:tcPr>
          <w:p w14:paraId="4662C9E9" w14:textId="77777777" w:rsidR="00A374AB" w:rsidRPr="00BE7803" w:rsidRDefault="00A374AB" w:rsidP="00A374AB">
            <w:pPr>
              <w:spacing w:before="100" w:beforeAutospacing="1" w:after="100" w:afterAutospacing="1" w:line="23" w:lineRule="atLeast"/>
              <w:jc w:val="both"/>
              <w:rPr>
                <w:sz w:val="20"/>
              </w:rPr>
            </w:pPr>
          </w:p>
        </w:tc>
        <w:tc>
          <w:tcPr>
            <w:tcW w:w="709" w:type="dxa"/>
            <w:tcBorders>
              <w:top w:val="nil"/>
              <w:left w:val="nil"/>
              <w:bottom w:val="nil"/>
              <w:right w:val="nil"/>
            </w:tcBorders>
            <w:shd w:val="clear" w:color="auto" w:fill="FFCC99"/>
          </w:tcPr>
          <w:p w14:paraId="56E8BBEC" w14:textId="77777777" w:rsidR="00A374AB" w:rsidRPr="00BE7803" w:rsidRDefault="00A374AB" w:rsidP="00A374AB">
            <w:pPr>
              <w:spacing w:before="100" w:beforeAutospacing="1" w:after="100" w:afterAutospacing="1" w:line="23" w:lineRule="atLeast"/>
              <w:jc w:val="both"/>
              <w:rPr>
                <w:sz w:val="20"/>
              </w:rPr>
            </w:pPr>
          </w:p>
        </w:tc>
        <w:tc>
          <w:tcPr>
            <w:tcW w:w="283" w:type="dxa"/>
            <w:tcBorders>
              <w:top w:val="nil"/>
              <w:left w:val="nil"/>
              <w:bottom w:val="nil"/>
              <w:right w:val="nil"/>
            </w:tcBorders>
          </w:tcPr>
          <w:p w14:paraId="397E2321" w14:textId="77777777" w:rsidR="00A374AB" w:rsidRPr="00BE7803" w:rsidRDefault="00A374AB" w:rsidP="00A374AB">
            <w:pPr>
              <w:spacing w:before="100" w:beforeAutospacing="1" w:after="100" w:afterAutospacing="1" w:line="23" w:lineRule="atLeast"/>
              <w:jc w:val="both"/>
              <w:rPr>
                <w:sz w:val="20"/>
              </w:rPr>
            </w:pPr>
          </w:p>
        </w:tc>
        <w:tc>
          <w:tcPr>
            <w:tcW w:w="709" w:type="dxa"/>
            <w:tcBorders>
              <w:top w:val="nil"/>
              <w:left w:val="nil"/>
              <w:bottom w:val="nil"/>
              <w:right w:val="nil"/>
            </w:tcBorders>
          </w:tcPr>
          <w:p w14:paraId="37166D06" w14:textId="77777777" w:rsidR="00A374AB" w:rsidRPr="00BE7803" w:rsidRDefault="00A374AB" w:rsidP="00A374AB">
            <w:pPr>
              <w:spacing w:before="100" w:beforeAutospacing="1" w:after="100" w:afterAutospacing="1" w:line="23" w:lineRule="atLeast"/>
              <w:jc w:val="both"/>
              <w:rPr>
                <w:sz w:val="20"/>
              </w:rPr>
            </w:pPr>
          </w:p>
        </w:tc>
        <w:tc>
          <w:tcPr>
            <w:tcW w:w="850" w:type="dxa"/>
            <w:tcBorders>
              <w:top w:val="nil"/>
              <w:left w:val="nil"/>
              <w:bottom w:val="nil"/>
              <w:right w:val="nil"/>
            </w:tcBorders>
            <w:shd w:val="clear" w:color="auto" w:fill="FFCC99"/>
          </w:tcPr>
          <w:p w14:paraId="72615652" w14:textId="77777777" w:rsidR="00A374AB" w:rsidRPr="00BE7803" w:rsidRDefault="00A374AB" w:rsidP="00A374AB">
            <w:pPr>
              <w:spacing w:before="100" w:beforeAutospacing="1" w:after="100" w:afterAutospacing="1" w:line="23" w:lineRule="atLeast"/>
              <w:jc w:val="both"/>
              <w:rPr>
                <w:sz w:val="20"/>
              </w:rPr>
            </w:pPr>
          </w:p>
        </w:tc>
      </w:tr>
      <w:tr w:rsidR="00A374AB" w:rsidRPr="007038BC" w14:paraId="38221F1C" w14:textId="77777777" w:rsidTr="00802EFA">
        <w:tc>
          <w:tcPr>
            <w:tcW w:w="675" w:type="dxa"/>
            <w:tcBorders>
              <w:top w:val="nil"/>
              <w:left w:val="nil"/>
              <w:bottom w:val="nil"/>
              <w:right w:val="nil"/>
            </w:tcBorders>
            <w:shd w:val="clear" w:color="auto" w:fill="FF9900"/>
          </w:tcPr>
          <w:p w14:paraId="04D03EE4" w14:textId="77777777" w:rsidR="00A374AB" w:rsidRPr="00BE7803" w:rsidRDefault="00A374AB" w:rsidP="00A374AB">
            <w:pPr>
              <w:spacing w:before="100" w:beforeAutospacing="1" w:after="100" w:afterAutospacing="1" w:line="23" w:lineRule="atLeast"/>
              <w:ind w:right="-316"/>
              <w:jc w:val="both"/>
              <w:rPr>
                <w:sz w:val="20"/>
              </w:rPr>
            </w:pPr>
          </w:p>
        </w:tc>
        <w:tc>
          <w:tcPr>
            <w:tcW w:w="709" w:type="dxa"/>
            <w:tcBorders>
              <w:top w:val="nil"/>
              <w:left w:val="nil"/>
              <w:bottom w:val="nil"/>
              <w:right w:val="nil"/>
            </w:tcBorders>
          </w:tcPr>
          <w:p w14:paraId="44095924" w14:textId="1330A5EB" w:rsidR="00A374AB" w:rsidRPr="00BE7803" w:rsidRDefault="00802EFA" w:rsidP="00A374AB">
            <w:pPr>
              <w:spacing w:before="100" w:beforeAutospacing="1" w:after="100" w:afterAutospacing="1" w:line="23" w:lineRule="atLeast"/>
              <w:jc w:val="both"/>
              <w:rPr>
                <w:sz w:val="20"/>
              </w:rPr>
            </w:pPr>
            <w:r w:rsidRPr="00BE7803">
              <w:rPr>
                <w:sz w:val="20"/>
              </w:rPr>
              <w:t>45%</w:t>
            </w:r>
          </w:p>
        </w:tc>
        <w:tc>
          <w:tcPr>
            <w:tcW w:w="284" w:type="dxa"/>
            <w:tcBorders>
              <w:top w:val="nil"/>
              <w:left w:val="nil"/>
              <w:bottom w:val="nil"/>
              <w:right w:val="nil"/>
            </w:tcBorders>
          </w:tcPr>
          <w:p w14:paraId="35AD8947" w14:textId="77777777" w:rsidR="00A374AB" w:rsidRPr="00BE7803" w:rsidRDefault="00A374AB" w:rsidP="00A374AB">
            <w:pPr>
              <w:spacing w:before="100" w:beforeAutospacing="1" w:after="100" w:afterAutospacing="1" w:line="23" w:lineRule="atLeast"/>
              <w:jc w:val="both"/>
              <w:rPr>
                <w:sz w:val="20"/>
              </w:rPr>
            </w:pPr>
          </w:p>
        </w:tc>
        <w:tc>
          <w:tcPr>
            <w:tcW w:w="708" w:type="dxa"/>
            <w:tcBorders>
              <w:top w:val="nil"/>
              <w:left w:val="nil"/>
              <w:bottom w:val="nil"/>
              <w:right w:val="nil"/>
            </w:tcBorders>
            <w:shd w:val="clear" w:color="auto" w:fill="FF9900"/>
          </w:tcPr>
          <w:p w14:paraId="5D784268" w14:textId="77777777" w:rsidR="00A374AB" w:rsidRPr="00BE7803" w:rsidRDefault="00A374AB" w:rsidP="00A374AB">
            <w:pPr>
              <w:spacing w:before="100" w:beforeAutospacing="1" w:after="100" w:afterAutospacing="1" w:line="23" w:lineRule="atLeast"/>
              <w:jc w:val="both"/>
              <w:rPr>
                <w:sz w:val="20"/>
              </w:rPr>
            </w:pPr>
          </w:p>
        </w:tc>
        <w:tc>
          <w:tcPr>
            <w:tcW w:w="851" w:type="dxa"/>
            <w:tcBorders>
              <w:top w:val="nil"/>
              <w:left w:val="nil"/>
              <w:bottom w:val="nil"/>
              <w:right w:val="nil"/>
            </w:tcBorders>
          </w:tcPr>
          <w:p w14:paraId="699872E9" w14:textId="77777777" w:rsidR="00A374AB" w:rsidRPr="00BE7803" w:rsidRDefault="00A374AB" w:rsidP="00A374AB">
            <w:pPr>
              <w:spacing w:before="100" w:beforeAutospacing="1" w:after="100" w:afterAutospacing="1" w:line="23" w:lineRule="atLeast"/>
              <w:jc w:val="both"/>
              <w:rPr>
                <w:sz w:val="20"/>
              </w:rPr>
            </w:pPr>
          </w:p>
        </w:tc>
        <w:tc>
          <w:tcPr>
            <w:tcW w:w="283" w:type="dxa"/>
            <w:tcBorders>
              <w:top w:val="nil"/>
              <w:left w:val="nil"/>
              <w:bottom w:val="nil"/>
              <w:right w:val="nil"/>
            </w:tcBorders>
          </w:tcPr>
          <w:p w14:paraId="187D3A66" w14:textId="77777777" w:rsidR="00A374AB" w:rsidRPr="00BE7803" w:rsidRDefault="00A374AB" w:rsidP="00A374AB">
            <w:pPr>
              <w:spacing w:before="100" w:beforeAutospacing="1" w:after="100" w:afterAutospacing="1" w:line="23" w:lineRule="atLeast"/>
              <w:jc w:val="both"/>
              <w:rPr>
                <w:sz w:val="20"/>
              </w:rPr>
            </w:pPr>
          </w:p>
        </w:tc>
        <w:tc>
          <w:tcPr>
            <w:tcW w:w="709" w:type="dxa"/>
            <w:tcBorders>
              <w:top w:val="nil"/>
              <w:left w:val="nil"/>
              <w:bottom w:val="nil"/>
              <w:right w:val="nil"/>
            </w:tcBorders>
          </w:tcPr>
          <w:p w14:paraId="17362829" w14:textId="1C54AF7F" w:rsidR="00A374AB" w:rsidRPr="00BE7803" w:rsidRDefault="00802EFA" w:rsidP="00A374AB">
            <w:pPr>
              <w:spacing w:before="100" w:beforeAutospacing="1" w:after="100" w:afterAutospacing="1" w:line="23" w:lineRule="atLeast"/>
              <w:jc w:val="both"/>
              <w:rPr>
                <w:sz w:val="20"/>
              </w:rPr>
            </w:pPr>
            <w:r w:rsidRPr="00BE7803">
              <w:rPr>
                <w:sz w:val="20"/>
              </w:rPr>
              <w:t>46%</w:t>
            </w:r>
          </w:p>
        </w:tc>
        <w:tc>
          <w:tcPr>
            <w:tcW w:w="709" w:type="dxa"/>
            <w:tcBorders>
              <w:top w:val="nil"/>
              <w:left w:val="nil"/>
              <w:bottom w:val="nil"/>
              <w:right w:val="nil"/>
            </w:tcBorders>
            <w:shd w:val="clear" w:color="auto" w:fill="FFCC99"/>
          </w:tcPr>
          <w:p w14:paraId="13AF5CDA" w14:textId="77777777" w:rsidR="00A374AB" w:rsidRPr="00BE7803" w:rsidRDefault="00A374AB" w:rsidP="00A374AB">
            <w:pPr>
              <w:spacing w:before="100" w:beforeAutospacing="1" w:after="100" w:afterAutospacing="1" w:line="23" w:lineRule="atLeast"/>
              <w:jc w:val="both"/>
              <w:rPr>
                <w:sz w:val="20"/>
              </w:rPr>
            </w:pPr>
          </w:p>
        </w:tc>
        <w:tc>
          <w:tcPr>
            <w:tcW w:w="283" w:type="dxa"/>
            <w:tcBorders>
              <w:top w:val="nil"/>
              <w:left w:val="nil"/>
              <w:bottom w:val="nil"/>
              <w:right w:val="nil"/>
            </w:tcBorders>
          </w:tcPr>
          <w:p w14:paraId="4989D443" w14:textId="77777777" w:rsidR="00A374AB" w:rsidRPr="00BE7803" w:rsidRDefault="00A374AB" w:rsidP="00A374AB">
            <w:pPr>
              <w:spacing w:before="100" w:beforeAutospacing="1" w:after="100" w:afterAutospacing="1" w:line="23" w:lineRule="atLeast"/>
              <w:jc w:val="both"/>
              <w:rPr>
                <w:sz w:val="20"/>
              </w:rPr>
            </w:pPr>
          </w:p>
        </w:tc>
        <w:tc>
          <w:tcPr>
            <w:tcW w:w="851" w:type="dxa"/>
            <w:tcBorders>
              <w:top w:val="nil"/>
              <w:left w:val="nil"/>
              <w:bottom w:val="nil"/>
              <w:right w:val="nil"/>
            </w:tcBorders>
          </w:tcPr>
          <w:p w14:paraId="47A0E99A" w14:textId="77777777" w:rsidR="00A374AB" w:rsidRPr="00BE7803" w:rsidRDefault="00A374AB" w:rsidP="00A374AB">
            <w:pPr>
              <w:spacing w:before="100" w:beforeAutospacing="1" w:after="100" w:afterAutospacing="1" w:line="23" w:lineRule="atLeast"/>
              <w:jc w:val="both"/>
              <w:rPr>
                <w:sz w:val="20"/>
              </w:rPr>
            </w:pPr>
          </w:p>
        </w:tc>
        <w:tc>
          <w:tcPr>
            <w:tcW w:w="709" w:type="dxa"/>
            <w:tcBorders>
              <w:top w:val="nil"/>
              <w:left w:val="nil"/>
              <w:bottom w:val="nil"/>
              <w:right w:val="nil"/>
            </w:tcBorders>
            <w:shd w:val="clear" w:color="auto" w:fill="FFCC99"/>
          </w:tcPr>
          <w:p w14:paraId="032E9BEE" w14:textId="77777777" w:rsidR="00A374AB" w:rsidRPr="00BE7803" w:rsidRDefault="00A374AB" w:rsidP="00A374AB">
            <w:pPr>
              <w:spacing w:before="100" w:beforeAutospacing="1" w:after="100" w:afterAutospacing="1" w:line="23" w:lineRule="atLeast"/>
              <w:jc w:val="both"/>
              <w:rPr>
                <w:sz w:val="20"/>
              </w:rPr>
            </w:pPr>
          </w:p>
        </w:tc>
        <w:tc>
          <w:tcPr>
            <w:tcW w:w="283" w:type="dxa"/>
            <w:tcBorders>
              <w:top w:val="nil"/>
              <w:left w:val="nil"/>
              <w:bottom w:val="nil"/>
              <w:right w:val="nil"/>
            </w:tcBorders>
          </w:tcPr>
          <w:p w14:paraId="2E20AAEA" w14:textId="77777777" w:rsidR="00A374AB" w:rsidRPr="00BE7803" w:rsidRDefault="00A374AB" w:rsidP="00A374AB">
            <w:pPr>
              <w:spacing w:before="100" w:beforeAutospacing="1" w:after="100" w:afterAutospacing="1" w:line="23" w:lineRule="atLeast"/>
              <w:jc w:val="both"/>
              <w:rPr>
                <w:sz w:val="20"/>
              </w:rPr>
            </w:pPr>
          </w:p>
        </w:tc>
        <w:tc>
          <w:tcPr>
            <w:tcW w:w="709" w:type="dxa"/>
            <w:tcBorders>
              <w:top w:val="nil"/>
              <w:left w:val="nil"/>
              <w:bottom w:val="nil"/>
              <w:right w:val="nil"/>
            </w:tcBorders>
          </w:tcPr>
          <w:p w14:paraId="3649A85B" w14:textId="77777777" w:rsidR="00A374AB" w:rsidRPr="00BE7803" w:rsidRDefault="00A374AB" w:rsidP="00A374AB">
            <w:pPr>
              <w:spacing w:before="100" w:beforeAutospacing="1" w:after="100" w:afterAutospacing="1" w:line="23" w:lineRule="atLeast"/>
              <w:jc w:val="both"/>
              <w:rPr>
                <w:sz w:val="20"/>
              </w:rPr>
            </w:pPr>
          </w:p>
        </w:tc>
        <w:tc>
          <w:tcPr>
            <w:tcW w:w="850" w:type="dxa"/>
            <w:tcBorders>
              <w:top w:val="nil"/>
              <w:left w:val="nil"/>
              <w:bottom w:val="nil"/>
              <w:right w:val="nil"/>
            </w:tcBorders>
            <w:shd w:val="clear" w:color="auto" w:fill="FFCC99"/>
          </w:tcPr>
          <w:p w14:paraId="42CC7144" w14:textId="77777777" w:rsidR="00A374AB" w:rsidRPr="00BE7803" w:rsidRDefault="00A374AB" w:rsidP="00A374AB">
            <w:pPr>
              <w:spacing w:before="100" w:beforeAutospacing="1" w:after="100" w:afterAutospacing="1" w:line="23" w:lineRule="atLeast"/>
              <w:jc w:val="both"/>
              <w:rPr>
                <w:sz w:val="20"/>
              </w:rPr>
            </w:pPr>
          </w:p>
        </w:tc>
      </w:tr>
      <w:tr w:rsidR="00A374AB" w:rsidRPr="007038BC" w14:paraId="30C144BA" w14:textId="77777777" w:rsidTr="00802EFA">
        <w:tc>
          <w:tcPr>
            <w:tcW w:w="675" w:type="dxa"/>
            <w:tcBorders>
              <w:top w:val="nil"/>
              <w:left w:val="nil"/>
              <w:bottom w:val="nil"/>
              <w:right w:val="nil"/>
            </w:tcBorders>
            <w:shd w:val="clear" w:color="auto" w:fill="FF9900"/>
          </w:tcPr>
          <w:p w14:paraId="1010541C" w14:textId="77777777" w:rsidR="00A374AB" w:rsidRPr="00BE7803" w:rsidRDefault="00A374AB" w:rsidP="00A374AB">
            <w:pPr>
              <w:spacing w:before="100" w:beforeAutospacing="1" w:after="100" w:afterAutospacing="1" w:line="23" w:lineRule="atLeast"/>
              <w:ind w:right="-316"/>
              <w:jc w:val="both"/>
              <w:rPr>
                <w:sz w:val="20"/>
              </w:rPr>
            </w:pPr>
          </w:p>
        </w:tc>
        <w:tc>
          <w:tcPr>
            <w:tcW w:w="709" w:type="dxa"/>
            <w:tcBorders>
              <w:top w:val="nil"/>
              <w:left w:val="nil"/>
              <w:bottom w:val="nil"/>
              <w:right w:val="nil"/>
            </w:tcBorders>
            <w:shd w:val="clear" w:color="auto" w:fill="FFCC99"/>
          </w:tcPr>
          <w:p w14:paraId="5D776EF7" w14:textId="77777777" w:rsidR="00A374AB" w:rsidRPr="00BE7803" w:rsidRDefault="00A374AB" w:rsidP="00A374AB">
            <w:pPr>
              <w:spacing w:before="100" w:beforeAutospacing="1" w:after="100" w:afterAutospacing="1" w:line="23" w:lineRule="atLeast"/>
              <w:jc w:val="both"/>
              <w:rPr>
                <w:sz w:val="20"/>
              </w:rPr>
            </w:pPr>
          </w:p>
        </w:tc>
        <w:tc>
          <w:tcPr>
            <w:tcW w:w="284" w:type="dxa"/>
            <w:tcBorders>
              <w:top w:val="nil"/>
              <w:left w:val="nil"/>
              <w:bottom w:val="nil"/>
              <w:right w:val="nil"/>
            </w:tcBorders>
          </w:tcPr>
          <w:p w14:paraId="49E8EDCB" w14:textId="77777777" w:rsidR="00A374AB" w:rsidRPr="00BE7803" w:rsidRDefault="00A374AB" w:rsidP="00A374AB">
            <w:pPr>
              <w:spacing w:before="100" w:beforeAutospacing="1" w:after="100" w:afterAutospacing="1" w:line="23" w:lineRule="atLeast"/>
              <w:jc w:val="both"/>
              <w:rPr>
                <w:sz w:val="20"/>
              </w:rPr>
            </w:pPr>
          </w:p>
        </w:tc>
        <w:tc>
          <w:tcPr>
            <w:tcW w:w="708" w:type="dxa"/>
            <w:tcBorders>
              <w:top w:val="nil"/>
              <w:left w:val="nil"/>
              <w:bottom w:val="nil"/>
              <w:right w:val="nil"/>
            </w:tcBorders>
            <w:shd w:val="clear" w:color="auto" w:fill="FF9900"/>
          </w:tcPr>
          <w:p w14:paraId="07F76C73" w14:textId="77777777" w:rsidR="00A374AB" w:rsidRPr="00BE7803" w:rsidRDefault="00A374AB" w:rsidP="00A374AB">
            <w:pPr>
              <w:spacing w:before="100" w:beforeAutospacing="1" w:after="100" w:afterAutospacing="1" w:line="23" w:lineRule="atLeast"/>
              <w:jc w:val="both"/>
              <w:rPr>
                <w:sz w:val="20"/>
              </w:rPr>
            </w:pPr>
          </w:p>
        </w:tc>
        <w:tc>
          <w:tcPr>
            <w:tcW w:w="851" w:type="dxa"/>
            <w:tcBorders>
              <w:top w:val="nil"/>
              <w:left w:val="nil"/>
              <w:bottom w:val="nil"/>
              <w:right w:val="nil"/>
            </w:tcBorders>
          </w:tcPr>
          <w:p w14:paraId="3A083A3D" w14:textId="77777777" w:rsidR="00A374AB" w:rsidRPr="00BE7803" w:rsidRDefault="00A374AB" w:rsidP="00A374AB">
            <w:pPr>
              <w:spacing w:before="100" w:beforeAutospacing="1" w:after="100" w:afterAutospacing="1" w:line="23" w:lineRule="atLeast"/>
              <w:jc w:val="both"/>
              <w:rPr>
                <w:sz w:val="20"/>
              </w:rPr>
            </w:pPr>
          </w:p>
        </w:tc>
        <w:tc>
          <w:tcPr>
            <w:tcW w:w="283" w:type="dxa"/>
            <w:tcBorders>
              <w:top w:val="nil"/>
              <w:left w:val="nil"/>
              <w:bottom w:val="nil"/>
              <w:right w:val="nil"/>
            </w:tcBorders>
          </w:tcPr>
          <w:p w14:paraId="68AF146B" w14:textId="77777777" w:rsidR="00A374AB" w:rsidRPr="00BE7803" w:rsidRDefault="00A374AB" w:rsidP="00A374AB">
            <w:pPr>
              <w:spacing w:before="100" w:beforeAutospacing="1" w:after="100" w:afterAutospacing="1" w:line="23" w:lineRule="atLeast"/>
              <w:jc w:val="both"/>
              <w:rPr>
                <w:sz w:val="20"/>
              </w:rPr>
            </w:pPr>
          </w:p>
        </w:tc>
        <w:tc>
          <w:tcPr>
            <w:tcW w:w="709" w:type="dxa"/>
            <w:tcBorders>
              <w:top w:val="nil"/>
              <w:left w:val="nil"/>
              <w:bottom w:val="nil"/>
              <w:right w:val="nil"/>
            </w:tcBorders>
            <w:shd w:val="clear" w:color="auto" w:fill="FF9900"/>
          </w:tcPr>
          <w:p w14:paraId="1FAF3A0B" w14:textId="77777777" w:rsidR="00A374AB" w:rsidRPr="00BE7803" w:rsidRDefault="00A374AB" w:rsidP="00A374AB">
            <w:pPr>
              <w:spacing w:before="100" w:beforeAutospacing="1" w:after="100" w:afterAutospacing="1" w:line="23" w:lineRule="atLeast"/>
              <w:jc w:val="both"/>
              <w:rPr>
                <w:sz w:val="20"/>
              </w:rPr>
            </w:pPr>
          </w:p>
        </w:tc>
        <w:tc>
          <w:tcPr>
            <w:tcW w:w="709" w:type="dxa"/>
            <w:tcBorders>
              <w:top w:val="nil"/>
              <w:left w:val="nil"/>
              <w:bottom w:val="nil"/>
              <w:right w:val="nil"/>
            </w:tcBorders>
            <w:shd w:val="clear" w:color="auto" w:fill="FFCC99"/>
          </w:tcPr>
          <w:p w14:paraId="2052846D" w14:textId="77777777" w:rsidR="00A374AB" w:rsidRPr="00BE7803" w:rsidRDefault="00A374AB" w:rsidP="00A374AB">
            <w:pPr>
              <w:spacing w:before="100" w:beforeAutospacing="1" w:after="100" w:afterAutospacing="1" w:line="23" w:lineRule="atLeast"/>
              <w:jc w:val="both"/>
              <w:rPr>
                <w:sz w:val="20"/>
              </w:rPr>
            </w:pPr>
          </w:p>
        </w:tc>
        <w:tc>
          <w:tcPr>
            <w:tcW w:w="283" w:type="dxa"/>
            <w:tcBorders>
              <w:top w:val="nil"/>
              <w:left w:val="nil"/>
              <w:bottom w:val="nil"/>
              <w:right w:val="nil"/>
            </w:tcBorders>
          </w:tcPr>
          <w:p w14:paraId="18AF0791" w14:textId="77777777" w:rsidR="00A374AB" w:rsidRPr="00BE7803" w:rsidRDefault="00A374AB" w:rsidP="00A374AB">
            <w:pPr>
              <w:spacing w:before="100" w:beforeAutospacing="1" w:after="100" w:afterAutospacing="1" w:line="23" w:lineRule="atLeast"/>
              <w:jc w:val="both"/>
              <w:rPr>
                <w:sz w:val="20"/>
              </w:rPr>
            </w:pPr>
          </w:p>
        </w:tc>
        <w:tc>
          <w:tcPr>
            <w:tcW w:w="851" w:type="dxa"/>
            <w:tcBorders>
              <w:top w:val="nil"/>
              <w:left w:val="nil"/>
              <w:bottom w:val="nil"/>
              <w:right w:val="nil"/>
            </w:tcBorders>
          </w:tcPr>
          <w:p w14:paraId="0DC20179" w14:textId="77777777" w:rsidR="00A374AB" w:rsidRPr="00BE7803" w:rsidRDefault="00A374AB" w:rsidP="00A374AB">
            <w:pPr>
              <w:spacing w:before="100" w:beforeAutospacing="1" w:after="100" w:afterAutospacing="1" w:line="23" w:lineRule="atLeast"/>
              <w:jc w:val="both"/>
              <w:rPr>
                <w:sz w:val="20"/>
              </w:rPr>
            </w:pPr>
          </w:p>
        </w:tc>
        <w:tc>
          <w:tcPr>
            <w:tcW w:w="709" w:type="dxa"/>
            <w:tcBorders>
              <w:top w:val="nil"/>
              <w:left w:val="nil"/>
              <w:bottom w:val="nil"/>
              <w:right w:val="nil"/>
            </w:tcBorders>
            <w:shd w:val="clear" w:color="auto" w:fill="FFCC99"/>
          </w:tcPr>
          <w:p w14:paraId="66BF307C" w14:textId="77777777" w:rsidR="00A374AB" w:rsidRPr="00BE7803" w:rsidRDefault="00A374AB" w:rsidP="00A374AB">
            <w:pPr>
              <w:spacing w:before="100" w:beforeAutospacing="1" w:after="100" w:afterAutospacing="1" w:line="23" w:lineRule="atLeast"/>
              <w:jc w:val="both"/>
              <w:rPr>
                <w:sz w:val="20"/>
              </w:rPr>
            </w:pPr>
          </w:p>
        </w:tc>
        <w:tc>
          <w:tcPr>
            <w:tcW w:w="283" w:type="dxa"/>
            <w:tcBorders>
              <w:top w:val="nil"/>
              <w:left w:val="nil"/>
              <w:bottom w:val="nil"/>
              <w:right w:val="nil"/>
            </w:tcBorders>
          </w:tcPr>
          <w:p w14:paraId="4FB3E15C" w14:textId="77777777" w:rsidR="00A374AB" w:rsidRPr="00BE7803" w:rsidRDefault="00A374AB" w:rsidP="00A374AB">
            <w:pPr>
              <w:spacing w:before="100" w:beforeAutospacing="1" w:after="100" w:afterAutospacing="1" w:line="23" w:lineRule="atLeast"/>
              <w:jc w:val="both"/>
              <w:rPr>
                <w:sz w:val="20"/>
              </w:rPr>
            </w:pPr>
          </w:p>
        </w:tc>
        <w:tc>
          <w:tcPr>
            <w:tcW w:w="709" w:type="dxa"/>
            <w:tcBorders>
              <w:top w:val="nil"/>
              <w:left w:val="nil"/>
              <w:bottom w:val="nil"/>
              <w:right w:val="nil"/>
            </w:tcBorders>
          </w:tcPr>
          <w:p w14:paraId="42D957DE" w14:textId="77777777" w:rsidR="00A374AB" w:rsidRPr="00BE7803" w:rsidRDefault="00A374AB" w:rsidP="00A374AB">
            <w:pPr>
              <w:spacing w:before="100" w:beforeAutospacing="1" w:after="100" w:afterAutospacing="1" w:line="23" w:lineRule="atLeast"/>
              <w:jc w:val="both"/>
              <w:rPr>
                <w:sz w:val="20"/>
              </w:rPr>
            </w:pPr>
          </w:p>
        </w:tc>
        <w:tc>
          <w:tcPr>
            <w:tcW w:w="850" w:type="dxa"/>
            <w:tcBorders>
              <w:top w:val="nil"/>
              <w:left w:val="nil"/>
              <w:bottom w:val="nil"/>
              <w:right w:val="nil"/>
            </w:tcBorders>
            <w:shd w:val="clear" w:color="auto" w:fill="FFCC99"/>
          </w:tcPr>
          <w:p w14:paraId="270CCA7F" w14:textId="77777777" w:rsidR="00A374AB" w:rsidRPr="00BE7803" w:rsidRDefault="00A374AB" w:rsidP="00A374AB">
            <w:pPr>
              <w:spacing w:before="100" w:beforeAutospacing="1" w:after="100" w:afterAutospacing="1" w:line="23" w:lineRule="atLeast"/>
              <w:jc w:val="both"/>
              <w:rPr>
                <w:sz w:val="20"/>
              </w:rPr>
            </w:pPr>
          </w:p>
        </w:tc>
      </w:tr>
      <w:tr w:rsidR="00A374AB" w:rsidRPr="007038BC" w14:paraId="673B57B4" w14:textId="77777777" w:rsidTr="00802EFA">
        <w:tc>
          <w:tcPr>
            <w:tcW w:w="675" w:type="dxa"/>
            <w:tcBorders>
              <w:top w:val="nil"/>
              <w:left w:val="nil"/>
              <w:bottom w:val="nil"/>
              <w:right w:val="nil"/>
            </w:tcBorders>
            <w:shd w:val="clear" w:color="auto" w:fill="FF9900"/>
          </w:tcPr>
          <w:p w14:paraId="01765E34" w14:textId="77777777" w:rsidR="00A374AB" w:rsidRPr="00BE7803" w:rsidRDefault="00A374AB" w:rsidP="00A374AB">
            <w:pPr>
              <w:spacing w:before="100" w:beforeAutospacing="1" w:after="100" w:afterAutospacing="1" w:line="23" w:lineRule="atLeast"/>
              <w:ind w:right="-316"/>
              <w:jc w:val="both"/>
              <w:rPr>
                <w:sz w:val="20"/>
              </w:rPr>
            </w:pPr>
          </w:p>
        </w:tc>
        <w:tc>
          <w:tcPr>
            <w:tcW w:w="709" w:type="dxa"/>
            <w:tcBorders>
              <w:top w:val="nil"/>
              <w:left w:val="nil"/>
              <w:bottom w:val="nil"/>
              <w:right w:val="nil"/>
            </w:tcBorders>
            <w:shd w:val="clear" w:color="auto" w:fill="FFCC99"/>
          </w:tcPr>
          <w:p w14:paraId="3508A112" w14:textId="77777777" w:rsidR="00A374AB" w:rsidRPr="00BE7803" w:rsidRDefault="00A374AB" w:rsidP="00A374AB">
            <w:pPr>
              <w:spacing w:before="100" w:beforeAutospacing="1" w:after="100" w:afterAutospacing="1" w:line="23" w:lineRule="atLeast"/>
              <w:jc w:val="both"/>
              <w:rPr>
                <w:sz w:val="20"/>
              </w:rPr>
            </w:pPr>
          </w:p>
        </w:tc>
        <w:tc>
          <w:tcPr>
            <w:tcW w:w="284" w:type="dxa"/>
            <w:tcBorders>
              <w:top w:val="nil"/>
              <w:left w:val="nil"/>
              <w:bottom w:val="nil"/>
              <w:right w:val="nil"/>
            </w:tcBorders>
          </w:tcPr>
          <w:p w14:paraId="27180183" w14:textId="77777777" w:rsidR="00A374AB" w:rsidRPr="00BE7803" w:rsidRDefault="00A374AB" w:rsidP="00A374AB">
            <w:pPr>
              <w:spacing w:before="100" w:beforeAutospacing="1" w:after="100" w:afterAutospacing="1" w:line="23" w:lineRule="atLeast"/>
              <w:jc w:val="both"/>
              <w:rPr>
                <w:sz w:val="20"/>
              </w:rPr>
            </w:pPr>
          </w:p>
        </w:tc>
        <w:tc>
          <w:tcPr>
            <w:tcW w:w="708" w:type="dxa"/>
            <w:tcBorders>
              <w:top w:val="nil"/>
              <w:left w:val="nil"/>
              <w:bottom w:val="nil"/>
              <w:right w:val="nil"/>
            </w:tcBorders>
            <w:shd w:val="clear" w:color="auto" w:fill="FF9900"/>
          </w:tcPr>
          <w:p w14:paraId="5EFED8FD" w14:textId="77777777" w:rsidR="00A374AB" w:rsidRPr="00BE7803" w:rsidRDefault="00A374AB" w:rsidP="00A374AB">
            <w:pPr>
              <w:spacing w:before="100" w:beforeAutospacing="1" w:after="100" w:afterAutospacing="1" w:line="23" w:lineRule="atLeast"/>
              <w:jc w:val="both"/>
              <w:rPr>
                <w:sz w:val="20"/>
              </w:rPr>
            </w:pPr>
          </w:p>
        </w:tc>
        <w:tc>
          <w:tcPr>
            <w:tcW w:w="851" w:type="dxa"/>
            <w:tcBorders>
              <w:top w:val="nil"/>
              <w:left w:val="nil"/>
              <w:bottom w:val="nil"/>
              <w:right w:val="nil"/>
            </w:tcBorders>
          </w:tcPr>
          <w:p w14:paraId="71D754A9" w14:textId="77777777" w:rsidR="00A374AB" w:rsidRPr="00BE7803" w:rsidRDefault="00A374AB" w:rsidP="00A374AB">
            <w:pPr>
              <w:spacing w:before="100" w:beforeAutospacing="1" w:after="100" w:afterAutospacing="1" w:line="23" w:lineRule="atLeast"/>
              <w:jc w:val="both"/>
              <w:rPr>
                <w:sz w:val="20"/>
              </w:rPr>
            </w:pPr>
          </w:p>
        </w:tc>
        <w:tc>
          <w:tcPr>
            <w:tcW w:w="283" w:type="dxa"/>
            <w:tcBorders>
              <w:top w:val="nil"/>
              <w:left w:val="nil"/>
              <w:bottom w:val="nil"/>
              <w:right w:val="nil"/>
            </w:tcBorders>
          </w:tcPr>
          <w:p w14:paraId="6CD7CB62" w14:textId="77777777" w:rsidR="00A374AB" w:rsidRPr="00BE7803" w:rsidRDefault="00A374AB" w:rsidP="00A374AB">
            <w:pPr>
              <w:spacing w:before="100" w:beforeAutospacing="1" w:after="100" w:afterAutospacing="1" w:line="23" w:lineRule="atLeast"/>
              <w:jc w:val="both"/>
              <w:rPr>
                <w:sz w:val="20"/>
              </w:rPr>
            </w:pPr>
          </w:p>
        </w:tc>
        <w:tc>
          <w:tcPr>
            <w:tcW w:w="709" w:type="dxa"/>
            <w:tcBorders>
              <w:top w:val="nil"/>
              <w:left w:val="nil"/>
              <w:bottom w:val="nil"/>
              <w:right w:val="nil"/>
            </w:tcBorders>
            <w:shd w:val="clear" w:color="auto" w:fill="FF9900"/>
          </w:tcPr>
          <w:p w14:paraId="2DA24F56" w14:textId="77777777" w:rsidR="00A374AB" w:rsidRPr="00BE7803" w:rsidRDefault="00A374AB" w:rsidP="00A374AB">
            <w:pPr>
              <w:spacing w:before="100" w:beforeAutospacing="1" w:after="100" w:afterAutospacing="1" w:line="23" w:lineRule="atLeast"/>
              <w:jc w:val="both"/>
              <w:rPr>
                <w:sz w:val="20"/>
              </w:rPr>
            </w:pPr>
          </w:p>
        </w:tc>
        <w:tc>
          <w:tcPr>
            <w:tcW w:w="709" w:type="dxa"/>
            <w:tcBorders>
              <w:top w:val="nil"/>
              <w:left w:val="nil"/>
              <w:bottom w:val="nil"/>
              <w:right w:val="nil"/>
            </w:tcBorders>
            <w:shd w:val="clear" w:color="auto" w:fill="FFCC99"/>
          </w:tcPr>
          <w:p w14:paraId="46CA5CE6" w14:textId="77777777" w:rsidR="00A374AB" w:rsidRPr="00BE7803" w:rsidRDefault="00A374AB" w:rsidP="00A374AB">
            <w:pPr>
              <w:spacing w:before="100" w:beforeAutospacing="1" w:after="100" w:afterAutospacing="1" w:line="23" w:lineRule="atLeast"/>
              <w:jc w:val="both"/>
              <w:rPr>
                <w:sz w:val="20"/>
              </w:rPr>
            </w:pPr>
          </w:p>
        </w:tc>
        <w:tc>
          <w:tcPr>
            <w:tcW w:w="283" w:type="dxa"/>
            <w:tcBorders>
              <w:top w:val="nil"/>
              <w:left w:val="nil"/>
              <w:bottom w:val="nil"/>
              <w:right w:val="nil"/>
            </w:tcBorders>
          </w:tcPr>
          <w:p w14:paraId="5C5AC868" w14:textId="77777777" w:rsidR="00A374AB" w:rsidRPr="00BE7803" w:rsidRDefault="00A374AB" w:rsidP="00A374AB">
            <w:pPr>
              <w:spacing w:before="100" w:beforeAutospacing="1" w:after="100" w:afterAutospacing="1" w:line="23" w:lineRule="atLeast"/>
              <w:jc w:val="both"/>
              <w:rPr>
                <w:sz w:val="20"/>
              </w:rPr>
            </w:pPr>
          </w:p>
        </w:tc>
        <w:tc>
          <w:tcPr>
            <w:tcW w:w="851" w:type="dxa"/>
            <w:tcBorders>
              <w:top w:val="nil"/>
              <w:left w:val="nil"/>
              <w:bottom w:val="nil"/>
              <w:right w:val="nil"/>
            </w:tcBorders>
          </w:tcPr>
          <w:p w14:paraId="21C72A5B" w14:textId="77777777" w:rsidR="00A374AB" w:rsidRPr="00BE7803" w:rsidRDefault="00A374AB" w:rsidP="00A374AB">
            <w:pPr>
              <w:spacing w:before="100" w:beforeAutospacing="1" w:after="100" w:afterAutospacing="1" w:line="23" w:lineRule="atLeast"/>
              <w:jc w:val="both"/>
              <w:rPr>
                <w:sz w:val="20"/>
              </w:rPr>
            </w:pPr>
          </w:p>
        </w:tc>
        <w:tc>
          <w:tcPr>
            <w:tcW w:w="709" w:type="dxa"/>
            <w:tcBorders>
              <w:top w:val="nil"/>
              <w:left w:val="nil"/>
              <w:bottom w:val="nil"/>
              <w:right w:val="nil"/>
            </w:tcBorders>
            <w:shd w:val="clear" w:color="auto" w:fill="FFCC99"/>
          </w:tcPr>
          <w:p w14:paraId="70B0A019" w14:textId="77777777" w:rsidR="00A374AB" w:rsidRPr="00BE7803" w:rsidRDefault="00A374AB" w:rsidP="00A374AB">
            <w:pPr>
              <w:spacing w:before="100" w:beforeAutospacing="1" w:after="100" w:afterAutospacing="1" w:line="23" w:lineRule="atLeast"/>
              <w:jc w:val="both"/>
              <w:rPr>
                <w:sz w:val="20"/>
              </w:rPr>
            </w:pPr>
          </w:p>
        </w:tc>
        <w:tc>
          <w:tcPr>
            <w:tcW w:w="283" w:type="dxa"/>
            <w:tcBorders>
              <w:top w:val="nil"/>
              <w:left w:val="nil"/>
              <w:bottom w:val="nil"/>
              <w:right w:val="nil"/>
            </w:tcBorders>
          </w:tcPr>
          <w:p w14:paraId="42FAE461" w14:textId="77777777" w:rsidR="00A374AB" w:rsidRPr="00BE7803" w:rsidRDefault="00A374AB" w:rsidP="00A374AB">
            <w:pPr>
              <w:spacing w:before="100" w:beforeAutospacing="1" w:after="100" w:afterAutospacing="1" w:line="23" w:lineRule="atLeast"/>
              <w:jc w:val="both"/>
              <w:rPr>
                <w:sz w:val="20"/>
              </w:rPr>
            </w:pPr>
          </w:p>
        </w:tc>
        <w:tc>
          <w:tcPr>
            <w:tcW w:w="709" w:type="dxa"/>
            <w:tcBorders>
              <w:top w:val="nil"/>
              <w:left w:val="nil"/>
              <w:bottom w:val="nil"/>
              <w:right w:val="nil"/>
            </w:tcBorders>
          </w:tcPr>
          <w:p w14:paraId="2E183C79" w14:textId="77777777" w:rsidR="00A374AB" w:rsidRPr="00BE7803" w:rsidRDefault="00A374AB" w:rsidP="00A374AB">
            <w:pPr>
              <w:spacing w:before="100" w:beforeAutospacing="1" w:after="100" w:afterAutospacing="1" w:line="23" w:lineRule="atLeast"/>
              <w:jc w:val="both"/>
              <w:rPr>
                <w:sz w:val="20"/>
              </w:rPr>
            </w:pPr>
          </w:p>
        </w:tc>
        <w:tc>
          <w:tcPr>
            <w:tcW w:w="850" w:type="dxa"/>
            <w:tcBorders>
              <w:top w:val="nil"/>
              <w:left w:val="nil"/>
              <w:bottom w:val="nil"/>
              <w:right w:val="nil"/>
            </w:tcBorders>
            <w:shd w:val="clear" w:color="auto" w:fill="FFCC99"/>
          </w:tcPr>
          <w:p w14:paraId="72D4C2A0" w14:textId="77777777" w:rsidR="00A374AB" w:rsidRPr="00BE7803" w:rsidRDefault="00A374AB" w:rsidP="00A374AB">
            <w:pPr>
              <w:spacing w:before="100" w:beforeAutospacing="1" w:after="100" w:afterAutospacing="1" w:line="23" w:lineRule="atLeast"/>
              <w:jc w:val="both"/>
              <w:rPr>
                <w:sz w:val="20"/>
              </w:rPr>
            </w:pPr>
          </w:p>
        </w:tc>
      </w:tr>
      <w:tr w:rsidR="00A374AB" w14:paraId="74499383" w14:textId="77777777" w:rsidTr="00802EFA">
        <w:tc>
          <w:tcPr>
            <w:tcW w:w="675" w:type="dxa"/>
            <w:tcBorders>
              <w:top w:val="nil"/>
              <w:left w:val="nil"/>
              <w:bottom w:val="nil"/>
              <w:right w:val="nil"/>
            </w:tcBorders>
            <w:shd w:val="clear" w:color="auto" w:fill="FF9900"/>
          </w:tcPr>
          <w:p w14:paraId="6AA07DAA" w14:textId="77777777" w:rsidR="00A374AB" w:rsidRPr="00BE7803" w:rsidRDefault="00A374AB" w:rsidP="00A374AB">
            <w:pPr>
              <w:spacing w:before="100" w:beforeAutospacing="1" w:after="100" w:afterAutospacing="1" w:line="23" w:lineRule="atLeast"/>
              <w:ind w:right="-316"/>
              <w:jc w:val="both"/>
              <w:rPr>
                <w:sz w:val="20"/>
              </w:rPr>
            </w:pPr>
          </w:p>
        </w:tc>
        <w:tc>
          <w:tcPr>
            <w:tcW w:w="709" w:type="dxa"/>
            <w:tcBorders>
              <w:top w:val="nil"/>
              <w:left w:val="nil"/>
              <w:bottom w:val="nil"/>
              <w:right w:val="nil"/>
            </w:tcBorders>
            <w:shd w:val="clear" w:color="auto" w:fill="FFCC99"/>
          </w:tcPr>
          <w:p w14:paraId="2A01C477" w14:textId="77777777" w:rsidR="00A374AB" w:rsidRPr="00BE7803" w:rsidRDefault="00A374AB" w:rsidP="00A374AB">
            <w:pPr>
              <w:spacing w:before="100" w:beforeAutospacing="1" w:after="100" w:afterAutospacing="1" w:line="23" w:lineRule="atLeast"/>
              <w:jc w:val="both"/>
              <w:rPr>
                <w:sz w:val="20"/>
              </w:rPr>
            </w:pPr>
          </w:p>
        </w:tc>
        <w:tc>
          <w:tcPr>
            <w:tcW w:w="284" w:type="dxa"/>
            <w:tcBorders>
              <w:top w:val="nil"/>
              <w:left w:val="nil"/>
              <w:bottom w:val="nil"/>
              <w:right w:val="nil"/>
            </w:tcBorders>
          </w:tcPr>
          <w:p w14:paraId="20DADDAD" w14:textId="77777777" w:rsidR="00A374AB" w:rsidRPr="00BE7803" w:rsidRDefault="00A374AB" w:rsidP="00A374AB">
            <w:pPr>
              <w:spacing w:before="100" w:beforeAutospacing="1" w:after="100" w:afterAutospacing="1" w:line="23" w:lineRule="atLeast"/>
              <w:jc w:val="both"/>
              <w:rPr>
                <w:sz w:val="20"/>
              </w:rPr>
            </w:pPr>
          </w:p>
        </w:tc>
        <w:tc>
          <w:tcPr>
            <w:tcW w:w="708" w:type="dxa"/>
            <w:tcBorders>
              <w:top w:val="nil"/>
              <w:left w:val="nil"/>
              <w:bottom w:val="nil"/>
              <w:right w:val="nil"/>
            </w:tcBorders>
            <w:shd w:val="clear" w:color="auto" w:fill="FF9900"/>
          </w:tcPr>
          <w:p w14:paraId="07770487" w14:textId="77777777" w:rsidR="00A374AB" w:rsidRPr="00BE7803" w:rsidRDefault="00A374AB" w:rsidP="00A374AB">
            <w:pPr>
              <w:spacing w:before="100" w:beforeAutospacing="1" w:after="100" w:afterAutospacing="1" w:line="23" w:lineRule="atLeast"/>
              <w:jc w:val="both"/>
              <w:rPr>
                <w:sz w:val="20"/>
              </w:rPr>
            </w:pPr>
          </w:p>
        </w:tc>
        <w:tc>
          <w:tcPr>
            <w:tcW w:w="851" w:type="dxa"/>
            <w:tcBorders>
              <w:top w:val="nil"/>
              <w:left w:val="nil"/>
              <w:bottom w:val="nil"/>
              <w:right w:val="nil"/>
            </w:tcBorders>
          </w:tcPr>
          <w:p w14:paraId="7BF557E0" w14:textId="77777777" w:rsidR="00A374AB" w:rsidRPr="00BE7803" w:rsidRDefault="00A374AB" w:rsidP="00A374AB">
            <w:pPr>
              <w:spacing w:before="100" w:beforeAutospacing="1" w:after="100" w:afterAutospacing="1" w:line="23" w:lineRule="atLeast"/>
              <w:jc w:val="both"/>
              <w:rPr>
                <w:sz w:val="20"/>
              </w:rPr>
            </w:pPr>
          </w:p>
        </w:tc>
        <w:tc>
          <w:tcPr>
            <w:tcW w:w="283" w:type="dxa"/>
            <w:tcBorders>
              <w:top w:val="nil"/>
              <w:left w:val="nil"/>
              <w:bottom w:val="nil"/>
              <w:right w:val="nil"/>
            </w:tcBorders>
          </w:tcPr>
          <w:p w14:paraId="0E392C5B" w14:textId="77777777" w:rsidR="00A374AB" w:rsidRPr="00BE7803" w:rsidRDefault="00A374AB" w:rsidP="00A374AB">
            <w:pPr>
              <w:spacing w:before="100" w:beforeAutospacing="1" w:after="100" w:afterAutospacing="1" w:line="23" w:lineRule="atLeast"/>
              <w:jc w:val="both"/>
              <w:rPr>
                <w:sz w:val="20"/>
              </w:rPr>
            </w:pPr>
          </w:p>
        </w:tc>
        <w:tc>
          <w:tcPr>
            <w:tcW w:w="709" w:type="dxa"/>
            <w:tcBorders>
              <w:top w:val="nil"/>
              <w:left w:val="nil"/>
              <w:bottom w:val="nil"/>
              <w:right w:val="nil"/>
            </w:tcBorders>
            <w:shd w:val="clear" w:color="auto" w:fill="FF9900"/>
          </w:tcPr>
          <w:p w14:paraId="42675BD3" w14:textId="77777777" w:rsidR="00A374AB" w:rsidRPr="00BE7803" w:rsidRDefault="00A374AB" w:rsidP="00A374AB">
            <w:pPr>
              <w:spacing w:before="100" w:beforeAutospacing="1" w:after="100" w:afterAutospacing="1" w:line="23" w:lineRule="atLeast"/>
              <w:jc w:val="both"/>
              <w:rPr>
                <w:sz w:val="20"/>
              </w:rPr>
            </w:pPr>
          </w:p>
        </w:tc>
        <w:tc>
          <w:tcPr>
            <w:tcW w:w="709" w:type="dxa"/>
            <w:tcBorders>
              <w:top w:val="nil"/>
              <w:left w:val="nil"/>
              <w:bottom w:val="nil"/>
              <w:right w:val="nil"/>
            </w:tcBorders>
            <w:shd w:val="clear" w:color="auto" w:fill="FFCC99"/>
          </w:tcPr>
          <w:p w14:paraId="123A9368" w14:textId="77777777" w:rsidR="00A374AB" w:rsidRPr="00BE7803" w:rsidRDefault="00A374AB" w:rsidP="00A374AB">
            <w:pPr>
              <w:spacing w:before="100" w:beforeAutospacing="1" w:after="100" w:afterAutospacing="1" w:line="23" w:lineRule="atLeast"/>
              <w:jc w:val="both"/>
              <w:rPr>
                <w:sz w:val="20"/>
              </w:rPr>
            </w:pPr>
          </w:p>
        </w:tc>
        <w:tc>
          <w:tcPr>
            <w:tcW w:w="283" w:type="dxa"/>
            <w:tcBorders>
              <w:top w:val="nil"/>
              <w:left w:val="nil"/>
              <w:bottom w:val="nil"/>
              <w:right w:val="nil"/>
            </w:tcBorders>
          </w:tcPr>
          <w:p w14:paraId="6C35C9E1" w14:textId="77777777" w:rsidR="00A374AB" w:rsidRPr="00BE7803" w:rsidRDefault="00A374AB" w:rsidP="00A374AB">
            <w:pPr>
              <w:spacing w:before="100" w:beforeAutospacing="1" w:after="100" w:afterAutospacing="1" w:line="23" w:lineRule="atLeast"/>
              <w:jc w:val="both"/>
              <w:rPr>
                <w:sz w:val="20"/>
              </w:rPr>
            </w:pPr>
          </w:p>
        </w:tc>
        <w:tc>
          <w:tcPr>
            <w:tcW w:w="851" w:type="dxa"/>
            <w:tcBorders>
              <w:top w:val="nil"/>
              <w:left w:val="nil"/>
              <w:bottom w:val="nil"/>
              <w:right w:val="nil"/>
            </w:tcBorders>
          </w:tcPr>
          <w:p w14:paraId="668EB96B" w14:textId="03CC844B" w:rsidR="00A374AB" w:rsidRPr="00BE7803" w:rsidRDefault="00802EFA" w:rsidP="00A374AB">
            <w:pPr>
              <w:spacing w:before="100" w:beforeAutospacing="1" w:after="100" w:afterAutospacing="1" w:line="23" w:lineRule="atLeast"/>
              <w:jc w:val="both"/>
              <w:rPr>
                <w:sz w:val="20"/>
              </w:rPr>
            </w:pPr>
            <w:r w:rsidRPr="00BE7803">
              <w:rPr>
                <w:sz w:val="20"/>
              </w:rPr>
              <w:t>18%</w:t>
            </w:r>
          </w:p>
        </w:tc>
        <w:tc>
          <w:tcPr>
            <w:tcW w:w="709" w:type="dxa"/>
            <w:tcBorders>
              <w:top w:val="nil"/>
              <w:left w:val="nil"/>
              <w:bottom w:val="nil"/>
              <w:right w:val="nil"/>
            </w:tcBorders>
            <w:shd w:val="clear" w:color="auto" w:fill="FFCC99"/>
          </w:tcPr>
          <w:p w14:paraId="0C6C214E" w14:textId="77777777" w:rsidR="00A374AB" w:rsidRPr="00BE7803" w:rsidRDefault="00A374AB" w:rsidP="00A374AB">
            <w:pPr>
              <w:spacing w:before="100" w:beforeAutospacing="1" w:after="100" w:afterAutospacing="1" w:line="23" w:lineRule="atLeast"/>
              <w:jc w:val="both"/>
              <w:rPr>
                <w:sz w:val="20"/>
              </w:rPr>
            </w:pPr>
          </w:p>
        </w:tc>
        <w:tc>
          <w:tcPr>
            <w:tcW w:w="283" w:type="dxa"/>
            <w:tcBorders>
              <w:top w:val="nil"/>
              <w:left w:val="nil"/>
              <w:bottom w:val="nil"/>
              <w:right w:val="nil"/>
            </w:tcBorders>
          </w:tcPr>
          <w:p w14:paraId="2B46623D" w14:textId="77777777" w:rsidR="00A374AB" w:rsidRPr="00BE7803" w:rsidRDefault="00A374AB" w:rsidP="00A374AB">
            <w:pPr>
              <w:spacing w:before="100" w:beforeAutospacing="1" w:after="100" w:afterAutospacing="1" w:line="23" w:lineRule="atLeast"/>
              <w:jc w:val="both"/>
              <w:rPr>
                <w:sz w:val="20"/>
              </w:rPr>
            </w:pPr>
          </w:p>
        </w:tc>
        <w:tc>
          <w:tcPr>
            <w:tcW w:w="709" w:type="dxa"/>
            <w:tcBorders>
              <w:top w:val="nil"/>
              <w:left w:val="nil"/>
              <w:bottom w:val="nil"/>
              <w:right w:val="nil"/>
            </w:tcBorders>
          </w:tcPr>
          <w:p w14:paraId="46337AC7" w14:textId="77777777" w:rsidR="00A374AB" w:rsidRPr="00BE7803" w:rsidRDefault="00A374AB" w:rsidP="00A374AB">
            <w:pPr>
              <w:spacing w:before="100" w:beforeAutospacing="1" w:after="100" w:afterAutospacing="1" w:line="23" w:lineRule="atLeast"/>
              <w:jc w:val="both"/>
              <w:rPr>
                <w:sz w:val="20"/>
              </w:rPr>
            </w:pPr>
          </w:p>
        </w:tc>
        <w:tc>
          <w:tcPr>
            <w:tcW w:w="850" w:type="dxa"/>
            <w:tcBorders>
              <w:top w:val="nil"/>
              <w:left w:val="nil"/>
              <w:bottom w:val="nil"/>
              <w:right w:val="nil"/>
            </w:tcBorders>
            <w:shd w:val="clear" w:color="auto" w:fill="FFCC99"/>
          </w:tcPr>
          <w:p w14:paraId="3FF9FC1C" w14:textId="77777777" w:rsidR="00A374AB" w:rsidRPr="00BE7803" w:rsidRDefault="00A374AB" w:rsidP="00A374AB">
            <w:pPr>
              <w:spacing w:before="100" w:beforeAutospacing="1" w:after="100" w:afterAutospacing="1" w:line="23" w:lineRule="atLeast"/>
              <w:jc w:val="both"/>
              <w:rPr>
                <w:sz w:val="20"/>
              </w:rPr>
            </w:pPr>
          </w:p>
        </w:tc>
      </w:tr>
      <w:tr w:rsidR="00A374AB" w14:paraId="58FD63ED" w14:textId="77777777" w:rsidTr="00802EFA">
        <w:tc>
          <w:tcPr>
            <w:tcW w:w="675" w:type="dxa"/>
            <w:tcBorders>
              <w:top w:val="nil"/>
              <w:left w:val="nil"/>
              <w:bottom w:val="nil"/>
              <w:right w:val="nil"/>
            </w:tcBorders>
            <w:shd w:val="clear" w:color="auto" w:fill="FF9900"/>
          </w:tcPr>
          <w:p w14:paraId="45AD0485" w14:textId="77777777" w:rsidR="00A374AB" w:rsidRPr="00BE7803" w:rsidRDefault="00A374AB" w:rsidP="00A374AB">
            <w:pPr>
              <w:spacing w:before="100" w:beforeAutospacing="1" w:after="100" w:afterAutospacing="1" w:line="23" w:lineRule="atLeast"/>
              <w:ind w:right="-316"/>
              <w:jc w:val="both"/>
              <w:rPr>
                <w:sz w:val="20"/>
              </w:rPr>
            </w:pPr>
          </w:p>
        </w:tc>
        <w:tc>
          <w:tcPr>
            <w:tcW w:w="709" w:type="dxa"/>
            <w:tcBorders>
              <w:top w:val="nil"/>
              <w:left w:val="nil"/>
              <w:bottom w:val="nil"/>
              <w:right w:val="nil"/>
            </w:tcBorders>
            <w:shd w:val="clear" w:color="auto" w:fill="FFCC99"/>
          </w:tcPr>
          <w:p w14:paraId="19934CF1" w14:textId="77777777" w:rsidR="00A374AB" w:rsidRPr="00BE7803" w:rsidRDefault="00A374AB" w:rsidP="00A374AB">
            <w:pPr>
              <w:spacing w:before="100" w:beforeAutospacing="1" w:after="100" w:afterAutospacing="1" w:line="23" w:lineRule="atLeast"/>
              <w:jc w:val="both"/>
              <w:rPr>
                <w:sz w:val="20"/>
              </w:rPr>
            </w:pPr>
          </w:p>
        </w:tc>
        <w:tc>
          <w:tcPr>
            <w:tcW w:w="284" w:type="dxa"/>
            <w:tcBorders>
              <w:top w:val="nil"/>
              <w:left w:val="nil"/>
              <w:bottom w:val="nil"/>
              <w:right w:val="nil"/>
            </w:tcBorders>
          </w:tcPr>
          <w:p w14:paraId="42FB7F3C" w14:textId="77777777" w:rsidR="00A374AB" w:rsidRPr="00BE7803" w:rsidRDefault="00A374AB" w:rsidP="00A374AB">
            <w:pPr>
              <w:spacing w:before="100" w:beforeAutospacing="1" w:after="100" w:afterAutospacing="1" w:line="23" w:lineRule="atLeast"/>
              <w:jc w:val="both"/>
              <w:rPr>
                <w:sz w:val="20"/>
              </w:rPr>
            </w:pPr>
          </w:p>
        </w:tc>
        <w:tc>
          <w:tcPr>
            <w:tcW w:w="708" w:type="dxa"/>
            <w:tcBorders>
              <w:top w:val="nil"/>
              <w:left w:val="nil"/>
              <w:bottom w:val="nil"/>
              <w:right w:val="nil"/>
            </w:tcBorders>
            <w:shd w:val="clear" w:color="auto" w:fill="FF9900"/>
          </w:tcPr>
          <w:p w14:paraId="454CF7CA" w14:textId="77777777" w:rsidR="00A374AB" w:rsidRPr="00BE7803" w:rsidRDefault="00A374AB" w:rsidP="00A374AB">
            <w:pPr>
              <w:spacing w:before="100" w:beforeAutospacing="1" w:after="100" w:afterAutospacing="1" w:line="23" w:lineRule="atLeast"/>
              <w:jc w:val="both"/>
              <w:rPr>
                <w:sz w:val="20"/>
              </w:rPr>
            </w:pPr>
          </w:p>
        </w:tc>
        <w:tc>
          <w:tcPr>
            <w:tcW w:w="851" w:type="dxa"/>
            <w:tcBorders>
              <w:top w:val="nil"/>
              <w:left w:val="nil"/>
              <w:bottom w:val="nil"/>
              <w:right w:val="nil"/>
            </w:tcBorders>
          </w:tcPr>
          <w:p w14:paraId="34CAD5CD" w14:textId="308FEBC5" w:rsidR="00A374AB" w:rsidRPr="00BE7803" w:rsidRDefault="00802EFA" w:rsidP="00A374AB">
            <w:pPr>
              <w:spacing w:before="100" w:beforeAutospacing="1" w:after="100" w:afterAutospacing="1" w:line="23" w:lineRule="atLeast"/>
              <w:jc w:val="both"/>
              <w:rPr>
                <w:sz w:val="20"/>
              </w:rPr>
            </w:pPr>
            <w:r w:rsidRPr="00BE7803">
              <w:rPr>
                <w:sz w:val="20"/>
              </w:rPr>
              <w:t>13%</w:t>
            </w:r>
          </w:p>
        </w:tc>
        <w:tc>
          <w:tcPr>
            <w:tcW w:w="283" w:type="dxa"/>
            <w:tcBorders>
              <w:top w:val="nil"/>
              <w:left w:val="nil"/>
              <w:bottom w:val="nil"/>
              <w:right w:val="nil"/>
            </w:tcBorders>
          </w:tcPr>
          <w:p w14:paraId="6478F602" w14:textId="77777777" w:rsidR="00A374AB" w:rsidRPr="00BE7803" w:rsidRDefault="00A374AB" w:rsidP="00A374AB">
            <w:pPr>
              <w:spacing w:before="100" w:beforeAutospacing="1" w:after="100" w:afterAutospacing="1" w:line="23" w:lineRule="atLeast"/>
              <w:jc w:val="both"/>
              <w:rPr>
                <w:sz w:val="20"/>
              </w:rPr>
            </w:pPr>
          </w:p>
        </w:tc>
        <w:tc>
          <w:tcPr>
            <w:tcW w:w="709" w:type="dxa"/>
            <w:tcBorders>
              <w:top w:val="nil"/>
              <w:left w:val="nil"/>
              <w:bottom w:val="nil"/>
              <w:right w:val="nil"/>
            </w:tcBorders>
            <w:shd w:val="clear" w:color="auto" w:fill="FF9900"/>
          </w:tcPr>
          <w:p w14:paraId="0F829115" w14:textId="77777777" w:rsidR="00A374AB" w:rsidRPr="00BE7803" w:rsidRDefault="00A374AB" w:rsidP="00A374AB">
            <w:pPr>
              <w:spacing w:before="100" w:beforeAutospacing="1" w:after="100" w:afterAutospacing="1" w:line="23" w:lineRule="atLeast"/>
              <w:jc w:val="both"/>
              <w:rPr>
                <w:sz w:val="20"/>
              </w:rPr>
            </w:pPr>
          </w:p>
        </w:tc>
        <w:tc>
          <w:tcPr>
            <w:tcW w:w="709" w:type="dxa"/>
            <w:tcBorders>
              <w:top w:val="nil"/>
              <w:left w:val="nil"/>
              <w:bottom w:val="nil"/>
              <w:right w:val="nil"/>
            </w:tcBorders>
            <w:shd w:val="clear" w:color="auto" w:fill="FFCC99"/>
          </w:tcPr>
          <w:p w14:paraId="1F048AC1" w14:textId="77777777" w:rsidR="00A374AB" w:rsidRPr="00BE7803" w:rsidRDefault="00A374AB" w:rsidP="00A374AB">
            <w:pPr>
              <w:spacing w:before="100" w:beforeAutospacing="1" w:after="100" w:afterAutospacing="1" w:line="23" w:lineRule="atLeast"/>
              <w:jc w:val="both"/>
              <w:rPr>
                <w:sz w:val="20"/>
              </w:rPr>
            </w:pPr>
          </w:p>
        </w:tc>
        <w:tc>
          <w:tcPr>
            <w:tcW w:w="283" w:type="dxa"/>
            <w:tcBorders>
              <w:top w:val="nil"/>
              <w:left w:val="nil"/>
              <w:bottom w:val="nil"/>
              <w:right w:val="nil"/>
            </w:tcBorders>
          </w:tcPr>
          <w:p w14:paraId="0C4BC377" w14:textId="77777777" w:rsidR="00A374AB" w:rsidRPr="00BE7803" w:rsidRDefault="00A374AB" w:rsidP="00A374AB">
            <w:pPr>
              <w:spacing w:before="100" w:beforeAutospacing="1" w:after="100" w:afterAutospacing="1" w:line="23" w:lineRule="atLeast"/>
              <w:jc w:val="both"/>
              <w:rPr>
                <w:sz w:val="20"/>
              </w:rPr>
            </w:pPr>
          </w:p>
        </w:tc>
        <w:tc>
          <w:tcPr>
            <w:tcW w:w="851" w:type="dxa"/>
            <w:tcBorders>
              <w:top w:val="nil"/>
              <w:left w:val="nil"/>
              <w:bottom w:val="nil"/>
              <w:right w:val="nil"/>
            </w:tcBorders>
            <w:shd w:val="clear" w:color="auto" w:fill="FF9900"/>
          </w:tcPr>
          <w:p w14:paraId="51966C4B" w14:textId="77777777" w:rsidR="00A374AB" w:rsidRPr="00BE7803" w:rsidRDefault="00A374AB" w:rsidP="00A374AB">
            <w:pPr>
              <w:spacing w:before="100" w:beforeAutospacing="1" w:after="100" w:afterAutospacing="1" w:line="23" w:lineRule="atLeast"/>
              <w:jc w:val="both"/>
              <w:rPr>
                <w:sz w:val="20"/>
              </w:rPr>
            </w:pPr>
          </w:p>
        </w:tc>
        <w:tc>
          <w:tcPr>
            <w:tcW w:w="709" w:type="dxa"/>
            <w:tcBorders>
              <w:top w:val="nil"/>
              <w:left w:val="nil"/>
              <w:bottom w:val="nil"/>
              <w:right w:val="nil"/>
            </w:tcBorders>
            <w:shd w:val="clear" w:color="auto" w:fill="FFCC99"/>
          </w:tcPr>
          <w:p w14:paraId="12C55EB4" w14:textId="77777777" w:rsidR="00A374AB" w:rsidRPr="00BE7803" w:rsidRDefault="00A374AB" w:rsidP="00A374AB">
            <w:pPr>
              <w:spacing w:before="100" w:beforeAutospacing="1" w:after="100" w:afterAutospacing="1" w:line="23" w:lineRule="atLeast"/>
              <w:jc w:val="both"/>
              <w:rPr>
                <w:sz w:val="20"/>
              </w:rPr>
            </w:pPr>
          </w:p>
        </w:tc>
        <w:tc>
          <w:tcPr>
            <w:tcW w:w="283" w:type="dxa"/>
            <w:tcBorders>
              <w:top w:val="nil"/>
              <w:left w:val="nil"/>
              <w:bottom w:val="nil"/>
              <w:right w:val="nil"/>
            </w:tcBorders>
          </w:tcPr>
          <w:p w14:paraId="38CED09F" w14:textId="77777777" w:rsidR="00A374AB" w:rsidRPr="00BE7803" w:rsidRDefault="00A374AB" w:rsidP="00A374AB">
            <w:pPr>
              <w:spacing w:before="100" w:beforeAutospacing="1" w:after="100" w:afterAutospacing="1" w:line="23" w:lineRule="atLeast"/>
              <w:jc w:val="both"/>
              <w:rPr>
                <w:sz w:val="20"/>
              </w:rPr>
            </w:pPr>
          </w:p>
        </w:tc>
        <w:tc>
          <w:tcPr>
            <w:tcW w:w="709" w:type="dxa"/>
            <w:tcBorders>
              <w:top w:val="nil"/>
              <w:left w:val="nil"/>
              <w:bottom w:val="nil"/>
              <w:right w:val="nil"/>
            </w:tcBorders>
          </w:tcPr>
          <w:p w14:paraId="71262433" w14:textId="77777777" w:rsidR="00A374AB" w:rsidRPr="00BE7803" w:rsidRDefault="00A374AB" w:rsidP="00A374AB">
            <w:pPr>
              <w:spacing w:before="100" w:beforeAutospacing="1" w:after="100" w:afterAutospacing="1" w:line="23" w:lineRule="atLeast"/>
              <w:jc w:val="both"/>
              <w:rPr>
                <w:sz w:val="20"/>
              </w:rPr>
            </w:pPr>
          </w:p>
        </w:tc>
        <w:tc>
          <w:tcPr>
            <w:tcW w:w="850" w:type="dxa"/>
            <w:tcBorders>
              <w:top w:val="nil"/>
              <w:left w:val="nil"/>
              <w:bottom w:val="nil"/>
              <w:right w:val="nil"/>
            </w:tcBorders>
            <w:shd w:val="clear" w:color="auto" w:fill="FFCC99"/>
          </w:tcPr>
          <w:p w14:paraId="5F479A75" w14:textId="77777777" w:rsidR="00A374AB" w:rsidRPr="00BE7803" w:rsidRDefault="00A374AB" w:rsidP="00A374AB">
            <w:pPr>
              <w:spacing w:before="100" w:beforeAutospacing="1" w:after="100" w:afterAutospacing="1" w:line="23" w:lineRule="atLeast"/>
              <w:jc w:val="both"/>
              <w:rPr>
                <w:sz w:val="20"/>
              </w:rPr>
            </w:pPr>
          </w:p>
        </w:tc>
      </w:tr>
      <w:tr w:rsidR="00A374AB" w14:paraId="26A17880" w14:textId="77777777" w:rsidTr="007038BC">
        <w:tc>
          <w:tcPr>
            <w:tcW w:w="675" w:type="dxa"/>
            <w:tcBorders>
              <w:top w:val="nil"/>
              <w:left w:val="nil"/>
              <w:bottom w:val="nil"/>
              <w:right w:val="nil"/>
            </w:tcBorders>
            <w:shd w:val="clear" w:color="auto" w:fill="FF9900"/>
          </w:tcPr>
          <w:p w14:paraId="0BEF6ABF" w14:textId="77777777" w:rsidR="00A374AB" w:rsidRPr="00BE7803" w:rsidRDefault="00A374AB" w:rsidP="00A374AB">
            <w:pPr>
              <w:spacing w:before="100" w:beforeAutospacing="1" w:after="100" w:afterAutospacing="1" w:line="23" w:lineRule="atLeast"/>
              <w:ind w:right="-316"/>
              <w:jc w:val="both"/>
              <w:rPr>
                <w:sz w:val="20"/>
              </w:rPr>
            </w:pPr>
          </w:p>
        </w:tc>
        <w:tc>
          <w:tcPr>
            <w:tcW w:w="709" w:type="dxa"/>
            <w:tcBorders>
              <w:top w:val="nil"/>
              <w:left w:val="nil"/>
              <w:bottom w:val="nil"/>
              <w:right w:val="nil"/>
            </w:tcBorders>
            <w:shd w:val="clear" w:color="auto" w:fill="FFCC99"/>
          </w:tcPr>
          <w:p w14:paraId="7ADEC739" w14:textId="77777777" w:rsidR="00A374AB" w:rsidRPr="00BE7803" w:rsidRDefault="00A374AB" w:rsidP="00A374AB">
            <w:pPr>
              <w:spacing w:before="100" w:beforeAutospacing="1" w:after="100" w:afterAutospacing="1" w:line="23" w:lineRule="atLeast"/>
              <w:jc w:val="both"/>
              <w:rPr>
                <w:sz w:val="20"/>
              </w:rPr>
            </w:pPr>
          </w:p>
        </w:tc>
        <w:tc>
          <w:tcPr>
            <w:tcW w:w="284" w:type="dxa"/>
            <w:tcBorders>
              <w:top w:val="nil"/>
              <w:left w:val="nil"/>
              <w:bottom w:val="nil"/>
              <w:right w:val="nil"/>
            </w:tcBorders>
          </w:tcPr>
          <w:p w14:paraId="4F8DCB7E" w14:textId="77777777" w:rsidR="00A374AB" w:rsidRPr="00BE7803" w:rsidRDefault="00A374AB" w:rsidP="00A374AB">
            <w:pPr>
              <w:spacing w:before="100" w:beforeAutospacing="1" w:after="100" w:afterAutospacing="1" w:line="23" w:lineRule="atLeast"/>
              <w:jc w:val="both"/>
              <w:rPr>
                <w:sz w:val="20"/>
              </w:rPr>
            </w:pPr>
          </w:p>
        </w:tc>
        <w:tc>
          <w:tcPr>
            <w:tcW w:w="708" w:type="dxa"/>
            <w:tcBorders>
              <w:top w:val="nil"/>
              <w:left w:val="nil"/>
              <w:bottom w:val="nil"/>
              <w:right w:val="nil"/>
            </w:tcBorders>
            <w:shd w:val="clear" w:color="auto" w:fill="FF9900"/>
          </w:tcPr>
          <w:p w14:paraId="0DC48F4C" w14:textId="77777777" w:rsidR="00A374AB" w:rsidRPr="00BE7803" w:rsidRDefault="00A374AB" w:rsidP="00A374AB">
            <w:pPr>
              <w:spacing w:before="100" w:beforeAutospacing="1" w:after="100" w:afterAutospacing="1" w:line="23" w:lineRule="atLeast"/>
              <w:jc w:val="both"/>
              <w:rPr>
                <w:sz w:val="20"/>
              </w:rPr>
            </w:pPr>
          </w:p>
        </w:tc>
        <w:tc>
          <w:tcPr>
            <w:tcW w:w="851" w:type="dxa"/>
            <w:tcBorders>
              <w:top w:val="nil"/>
              <w:left w:val="nil"/>
              <w:bottom w:val="nil"/>
              <w:right w:val="nil"/>
            </w:tcBorders>
            <w:shd w:val="clear" w:color="auto" w:fill="FFCC99"/>
          </w:tcPr>
          <w:p w14:paraId="48BA0703" w14:textId="77777777" w:rsidR="00A374AB" w:rsidRPr="00BE7803" w:rsidRDefault="00A374AB" w:rsidP="00A374AB">
            <w:pPr>
              <w:spacing w:before="100" w:beforeAutospacing="1" w:after="100" w:afterAutospacing="1" w:line="23" w:lineRule="atLeast"/>
              <w:jc w:val="both"/>
              <w:rPr>
                <w:sz w:val="20"/>
              </w:rPr>
            </w:pPr>
          </w:p>
        </w:tc>
        <w:tc>
          <w:tcPr>
            <w:tcW w:w="283" w:type="dxa"/>
            <w:tcBorders>
              <w:top w:val="nil"/>
              <w:left w:val="nil"/>
              <w:bottom w:val="nil"/>
              <w:right w:val="nil"/>
            </w:tcBorders>
          </w:tcPr>
          <w:p w14:paraId="23ABE4F8" w14:textId="77777777" w:rsidR="00A374AB" w:rsidRPr="00BE7803" w:rsidRDefault="00A374AB" w:rsidP="00A374AB">
            <w:pPr>
              <w:spacing w:before="100" w:beforeAutospacing="1" w:after="100" w:afterAutospacing="1" w:line="23" w:lineRule="atLeast"/>
              <w:jc w:val="both"/>
              <w:rPr>
                <w:sz w:val="20"/>
              </w:rPr>
            </w:pPr>
          </w:p>
        </w:tc>
        <w:tc>
          <w:tcPr>
            <w:tcW w:w="709" w:type="dxa"/>
            <w:tcBorders>
              <w:top w:val="nil"/>
              <w:left w:val="nil"/>
              <w:bottom w:val="nil"/>
              <w:right w:val="nil"/>
            </w:tcBorders>
            <w:shd w:val="clear" w:color="auto" w:fill="FF9900"/>
          </w:tcPr>
          <w:p w14:paraId="147BC0A2" w14:textId="77777777" w:rsidR="00A374AB" w:rsidRPr="00BE7803" w:rsidRDefault="00A374AB" w:rsidP="00A374AB">
            <w:pPr>
              <w:spacing w:before="100" w:beforeAutospacing="1" w:after="100" w:afterAutospacing="1" w:line="23" w:lineRule="atLeast"/>
              <w:jc w:val="both"/>
              <w:rPr>
                <w:sz w:val="20"/>
              </w:rPr>
            </w:pPr>
          </w:p>
        </w:tc>
        <w:tc>
          <w:tcPr>
            <w:tcW w:w="709" w:type="dxa"/>
            <w:tcBorders>
              <w:top w:val="nil"/>
              <w:left w:val="nil"/>
              <w:bottom w:val="nil"/>
              <w:right w:val="nil"/>
            </w:tcBorders>
            <w:shd w:val="clear" w:color="auto" w:fill="FFCC99"/>
          </w:tcPr>
          <w:p w14:paraId="6A99C5B7" w14:textId="77777777" w:rsidR="00A374AB" w:rsidRPr="00BE7803" w:rsidRDefault="00A374AB" w:rsidP="00A374AB">
            <w:pPr>
              <w:spacing w:before="100" w:beforeAutospacing="1" w:after="100" w:afterAutospacing="1" w:line="23" w:lineRule="atLeast"/>
              <w:jc w:val="both"/>
              <w:rPr>
                <w:sz w:val="20"/>
              </w:rPr>
            </w:pPr>
          </w:p>
        </w:tc>
        <w:tc>
          <w:tcPr>
            <w:tcW w:w="283" w:type="dxa"/>
            <w:tcBorders>
              <w:top w:val="nil"/>
              <w:left w:val="nil"/>
              <w:bottom w:val="nil"/>
              <w:right w:val="nil"/>
            </w:tcBorders>
          </w:tcPr>
          <w:p w14:paraId="2842E688" w14:textId="77777777" w:rsidR="00A374AB" w:rsidRPr="00BE7803" w:rsidRDefault="00A374AB" w:rsidP="00A374AB">
            <w:pPr>
              <w:spacing w:before="100" w:beforeAutospacing="1" w:after="100" w:afterAutospacing="1" w:line="23" w:lineRule="atLeast"/>
              <w:jc w:val="both"/>
              <w:rPr>
                <w:sz w:val="20"/>
              </w:rPr>
            </w:pPr>
          </w:p>
        </w:tc>
        <w:tc>
          <w:tcPr>
            <w:tcW w:w="851" w:type="dxa"/>
            <w:tcBorders>
              <w:top w:val="nil"/>
              <w:left w:val="nil"/>
              <w:bottom w:val="nil"/>
              <w:right w:val="nil"/>
            </w:tcBorders>
            <w:shd w:val="clear" w:color="auto" w:fill="FF9900"/>
          </w:tcPr>
          <w:p w14:paraId="2992BC36" w14:textId="77777777" w:rsidR="00A374AB" w:rsidRPr="00BE7803" w:rsidRDefault="00A374AB" w:rsidP="00A374AB">
            <w:pPr>
              <w:spacing w:before="100" w:beforeAutospacing="1" w:after="100" w:afterAutospacing="1" w:line="23" w:lineRule="atLeast"/>
              <w:jc w:val="both"/>
              <w:rPr>
                <w:sz w:val="20"/>
              </w:rPr>
            </w:pPr>
          </w:p>
        </w:tc>
        <w:tc>
          <w:tcPr>
            <w:tcW w:w="709" w:type="dxa"/>
            <w:tcBorders>
              <w:top w:val="nil"/>
              <w:left w:val="nil"/>
              <w:bottom w:val="nil"/>
              <w:right w:val="nil"/>
            </w:tcBorders>
            <w:shd w:val="clear" w:color="auto" w:fill="FFCC99"/>
          </w:tcPr>
          <w:p w14:paraId="7D4B1E0F" w14:textId="77777777" w:rsidR="00A374AB" w:rsidRPr="00BE7803" w:rsidRDefault="00A374AB" w:rsidP="00A374AB">
            <w:pPr>
              <w:spacing w:before="100" w:beforeAutospacing="1" w:after="100" w:afterAutospacing="1" w:line="23" w:lineRule="atLeast"/>
              <w:jc w:val="both"/>
              <w:rPr>
                <w:sz w:val="20"/>
              </w:rPr>
            </w:pPr>
          </w:p>
        </w:tc>
        <w:tc>
          <w:tcPr>
            <w:tcW w:w="283" w:type="dxa"/>
            <w:tcBorders>
              <w:top w:val="nil"/>
              <w:left w:val="nil"/>
              <w:bottom w:val="nil"/>
              <w:right w:val="nil"/>
            </w:tcBorders>
          </w:tcPr>
          <w:p w14:paraId="45CD195D" w14:textId="77777777" w:rsidR="00A374AB" w:rsidRPr="00BE7803" w:rsidRDefault="00A374AB" w:rsidP="00A374AB">
            <w:pPr>
              <w:spacing w:before="100" w:beforeAutospacing="1" w:after="100" w:afterAutospacing="1" w:line="23" w:lineRule="atLeast"/>
              <w:jc w:val="both"/>
              <w:rPr>
                <w:sz w:val="20"/>
              </w:rPr>
            </w:pPr>
          </w:p>
        </w:tc>
        <w:tc>
          <w:tcPr>
            <w:tcW w:w="709" w:type="dxa"/>
            <w:tcBorders>
              <w:top w:val="nil"/>
              <w:left w:val="nil"/>
              <w:bottom w:val="nil"/>
              <w:right w:val="nil"/>
            </w:tcBorders>
          </w:tcPr>
          <w:p w14:paraId="6852DE9F" w14:textId="77777777" w:rsidR="00A374AB" w:rsidRPr="00BE7803" w:rsidRDefault="00A374AB" w:rsidP="00A374AB">
            <w:pPr>
              <w:spacing w:before="100" w:beforeAutospacing="1" w:after="100" w:afterAutospacing="1" w:line="23" w:lineRule="atLeast"/>
              <w:jc w:val="both"/>
              <w:rPr>
                <w:sz w:val="20"/>
              </w:rPr>
            </w:pPr>
          </w:p>
        </w:tc>
        <w:tc>
          <w:tcPr>
            <w:tcW w:w="850" w:type="dxa"/>
            <w:tcBorders>
              <w:top w:val="nil"/>
              <w:left w:val="nil"/>
              <w:bottom w:val="nil"/>
              <w:right w:val="nil"/>
            </w:tcBorders>
            <w:shd w:val="clear" w:color="auto" w:fill="FFCC99"/>
          </w:tcPr>
          <w:p w14:paraId="4E3371CC" w14:textId="77777777" w:rsidR="00A374AB" w:rsidRPr="00BE7803" w:rsidRDefault="00A374AB" w:rsidP="00A374AB">
            <w:pPr>
              <w:spacing w:before="100" w:beforeAutospacing="1" w:after="100" w:afterAutospacing="1" w:line="23" w:lineRule="atLeast"/>
              <w:jc w:val="both"/>
              <w:rPr>
                <w:sz w:val="20"/>
              </w:rPr>
            </w:pPr>
          </w:p>
        </w:tc>
      </w:tr>
      <w:tr w:rsidR="00A374AB" w14:paraId="1438BCED" w14:textId="77777777" w:rsidTr="007038BC">
        <w:tc>
          <w:tcPr>
            <w:tcW w:w="675" w:type="dxa"/>
            <w:tcBorders>
              <w:top w:val="nil"/>
              <w:left w:val="nil"/>
              <w:bottom w:val="nil"/>
              <w:right w:val="nil"/>
            </w:tcBorders>
          </w:tcPr>
          <w:p w14:paraId="1B9894BA" w14:textId="77777777" w:rsidR="00A374AB" w:rsidRPr="00BE7803" w:rsidRDefault="00A374AB" w:rsidP="00802EFA">
            <w:pPr>
              <w:spacing w:before="100" w:beforeAutospacing="1" w:after="100" w:afterAutospacing="1" w:line="23" w:lineRule="atLeast"/>
              <w:ind w:right="-316"/>
              <w:jc w:val="center"/>
              <w:rPr>
                <w:sz w:val="20"/>
              </w:rPr>
            </w:pPr>
            <w:r w:rsidRPr="00BE7803">
              <w:rPr>
                <w:sz w:val="20"/>
              </w:rPr>
              <w:t>yes</w:t>
            </w:r>
          </w:p>
        </w:tc>
        <w:tc>
          <w:tcPr>
            <w:tcW w:w="709" w:type="dxa"/>
            <w:tcBorders>
              <w:top w:val="nil"/>
              <w:left w:val="nil"/>
              <w:bottom w:val="nil"/>
              <w:right w:val="nil"/>
            </w:tcBorders>
            <w:shd w:val="clear" w:color="auto" w:fill="auto"/>
          </w:tcPr>
          <w:p w14:paraId="478E6F53" w14:textId="77777777" w:rsidR="00A374AB" w:rsidRPr="00BE7803" w:rsidRDefault="00A374AB" w:rsidP="00802EFA">
            <w:pPr>
              <w:spacing w:before="100" w:beforeAutospacing="1" w:after="100" w:afterAutospacing="1" w:line="23" w:lineRule="atLeast"/>
              <w:jc w:val="center"/>
              <w:rPr>
                <w:sz w:val="20"/>
              </w:rPr>
            </w:pPr>
            <w:r w:rsidRPr="00BE7803">
              <w:rPr>
                <w:sz w:val="20"/>
              </w:rPr>
              <w:t>no</w:t>
            </w:r>
          </w:p>
        </w:tc>
        <w:tc>
          <w:tcPr>
            <w:tcW w:w="284" w:type="dxa"/>
            <w:tcBorders>
              <w:top w:val="nil"/>
              <w:left w:val="nil"/>
              <w:bottom w:val="nil"/>
              <w:right w:val="nil"/>
            </w:tcBorders>
          </w:tcPr>
          <w:p w14:paraId="3E518F21" w14:textId="77777777" w:rsidR="00A374AB" w:rsidRPr="00BE7803" w:rsidRDefault="00A374AB" w:rsidP="00802EFA">
            <w:pPr>
              <w:spacing w:before="100" w:beforeAutospacing="1" w:after="100" w:afterAutospacing="1" w:line="23" w:lineRule="atLeast"/>
              <w:jc w:val="center"/>
              <w:rPr>
                <w:sz w:val="20"/>
              </w:rPr>
            </w:pPr>
          </w:p>
        </w:tc>
        <w:tc>
          <w:tcPr>
            <w:tcW w:w="708" w:type="dxa"/>
            <w:tcBorders>
              <w:top w:val="nil"/>
              <w:left w:val="nil"/>
              <w:bottom w:val="nil"/>
              <w:right w:val="nil"/>
            </w:tcBorders>
          </w:tcPr>
          <w:p w14:paraId="59ECC5DF" w14:textId="77777777" w:rsidR="00A374AB" w:rsidRPr="00BE7803" w:rsidRDefault="00A374AB" w:rsidP="00802EFA">
            <w:pPr>
              <w:spacing w:before="100" w:beforeAutospacing="1" w:after="100" w:afterAutospacing="1" w:line="23" w:lineRule="atLeast"/>
              <w:jc w:val="center"/>
              <w:rPr>
                <w:sz w:val="20"/>
              </w:rPr>
            </w:pPr>
            <w:r w:rsidRPr="00BE7803">
              <w:rPr>
                <w:sz w:val="20"/>
              </w:rPr>
              <w:t>yes</w:t>
            </w:r>
          </w:p>
        </w:tc>
        <w:tc>
          <w:tcPr>
            <w:tcW w:w="851" w:type="dxa"/>
            <w:tcBorders>
              <w:top w:val="nil"/>
              <w:left w:val="nil"/>
              <w:bottom w:val="nil"/>
              <w:right w:val="nil"/>
            </w:tcBorders>
          </w:tcPr>
          <w:p w14:paraId="6B6FD087" w14:textId="77777777" w:rsidR="00A374AB" w:rsidRPr="00BE7803" w:rsidRDefault="00A374AB" w:rsidP="00802EFA">
            <w:pPr>
              <w:spacing w:before="100" w:beforeAutospacing="1" w:after="100" w:afterAutospacing="1" w:line="23" w:lineRule="atLeast"/>
              <w:jc w:val="center"/>
              <w:rPr>
                <w:sz w:val="20"/>
              </w:rPr>
            </w:pPr>
            <w:r w:rsidRPr="00BE7803">
              <w:rPr>
                <w:sz w:val="20"/>
              </w:rPr>
              <w:t>no</w:t>
            </w:r>
          </w:p>
        </w:tc>
        <w:tc>
          <w:tcPr>
            <w:tcW w:w="283" w:type="dxa"/>
            <w:tcBorders>
              <w:top w:val="nil"/>
              <w:left w:val="nil"/>
              <w:bottom w:val="nil"/>
              <w:right w:val="nil"/>
            </w:tcBorders>
          </w:tcPr>
          <w:p w14:paraId="3B9FC70D" w14:textId="77777777" w:rsidR="00A374AB" w:rsidRPr="00BE7803" w:rsidRDefault="00A374AB" w:rsidP="00802EFA">
            <w:pPr>
              <w:spacing w:before="100" w:beforeAutospacing="1" w:after="100" w:afterAutospacing="1" w:line="23" w:lineRule="atLeast"/>
              <w:jc w:val="center"/>
              <w:rPr>
                <w:sz w:val="20"/>
              </w:rPr>
            </w:pPr>
          </w:p>
        </w:tc>
        <w:tc>
          <w:tcPr>
            <w:tcW w:w="709" w:type="dxa"/>
            <w:tcBorders>
              <w:top w:val="nil"/>
              <w:left w:val="nil"/>
              <w:bottom w:val="nil"/>
              <w:right w:val="nil"/>
            </w:tcBorders>
          </w:tcPr>
          <w:p w14:paraId="7BA408DF" w14:textId="77777777" w:rsidR="00A374AB" w:rsidRPr="00BE7803" w:rsidRDefault="00A374AB" w:rsidP="00802EFA">
            <w:pPr>
              <w:spacing w:before="100" w:beforeAutospacing="1" w:after="100" w:afterAutospacing="1" w:line="23" w:lineRule="atLeast"/>
              <w:jc w:val="center"/>
              <w:rPr>
                <w:sz w:val="20"/>
              </w:rPr>
            </w:pPr>
            <w:r w:rsidRPr="00BE7803">
              <w:rPr>
                <w:sz w:val="20"/>
              </w:rPr>
              <w:t>yes</w:t>
            </w:r>
          </w:p>
        </w:tc>
        <w:tc>
          <w:tcPr>
            <w:tcW w:w="709" w:type="dxa"/>
            <w:tcBorders>
              <w:top w:val="nil"/>
              <w:left w:val="nil"/>
              <w:bottom w:val="nil"/>
              <w:right w:val="nil"/>
            </w:tcBorders>
          </w:tcPr>
          <w:p w14:paraId="5EF55A55" w14:textId="77777777" w:rsidR="00A374AB" w:rsidRPr="00BE7803" w:rsidRDefault="00A374AB" w:rsidP="00802EFA">
            <w:pPr>
              <w:spacing w:before="100" w:beforeAutospacing="1" w:after="100" w:afterAutospacing="1" w:line="23" w:lineRule="atLeast"/>
              <w:jc w:val="center"/>
              <w:rPr>
                <w:sz w:val="20"/>
              </w:rPr>
            </w:pPr>
            <w:r w:rsidRPr="00BE7803">
              <w:rPr>
                <w:sz w:val="20"/>
              </w:rPr>
              <w:t>no</w:t>
            </w:r>
          </w:p>
        </w:tc>
        <w:tc>
          <w:tcPr>
            <w:tcW w:w="283" w:type="dxa"/>
            <w:tcBorders>
              <w:top w:val="nil"/>
              <w:left w:val="nil"/>
              <w:bottom w:val="nil"/>
              <w:right w:val="nil"/>
            </w:tcBorders>
          </w:tcPr>
          <w:p w14:paraId="05974A85" w14:textId="77777777" w:rsidR="00A374AB" w:rsidRPr="00BE7803" w:rsidRDefault="00A374AB" w:rsidP="00802EFA">
            <w:pPr>
              <w:spacing w:before="100" w:beforeAutospacing="1" w:after="100" w:afterAutospacing="1" w:line="23" w:lineRule="atLeast"/>
              <w:jc w:val="center"/>
              <w:rPr>
                <w:sz w:val="20"/>
              </w:rPr>
            </w:pPr>
          </w:p>
        </w:tc>
        <w:tc>
          <w:tcPr>
            <w:tcW w:w="851" w:type="dxa"/>
            <w:tcBorders>
              <w:top w:val="nil"/>
              <w:left w:val="nil"/>
              <w:bottom w:val="nil"/>
              <w:right w:val="nil"/>
            </w:tcBorders>
          </w:tcPr>
          <w:p w14:paraId="1812896A" w14:textId="77777777" w:rsidR="00A374AB" w:rsidRPr="00BE7803" w:rsidRDefault="00A374AB" w:rsidP="00802EFA">
            <w:pPr>
              <w:spacing w:before="100" w:beforeAutospacing="1" w:after="100" w:afterAutospacing="1" w:line="23" w:lineRule="atLeast"/>
              <w:jc w:val="center"/>
              <w:rPr>
                <w:sz w:val="20"/>
              </w:rPr>
            </w:pPr>
            <w:r w:rsidRPr="00BE7803">
              <w:rPr>
                <w:sz w:val="20"/>
              </w:rPr>
              <w:t>yes</w:t>
            </w:r>
          </w:p>
        </w:tc>
        <w:tc>
          <w:tcPr>
            <w:tcW w:w="709" w:type="dxa"/>
            <w:tcBorders>
              <w:top w:val="nil"/>
              <w:left w:val="nil"/>
              <w:bottom w:val="nil"/>
              <w:right w:val="nil"/>
            </w:tcBorders>
          </w:tcPr>
          <w:p w14:paraId="1A2E6AB9" w14:textId="77777777" w:rsidR="00A374AB" w:rsidRPr="00BE7803" w:rsidRDefault="00A374AB" w:rsidP="00802EFA">
            <w:pPr>
              <w:spacing w:before="100" w:beforeAutospacing="1" w:after="100" w:afterAutospacing="1" w:line="23" w:lineRule="atLeast"/>
              <w:jc w:val="center"/>
              <w:rPr>
                <w:sz w:val="20"/>
              </w:rPr>
            </w:pPr>
            <w:r w:rsidRPr="00BE7803">
              <w:rPr>
                <w:sz w:val="20"/>
              </w:rPr>
              <w:t>no</w:t>
            </w:r>
          </w:p>
        </w:tc>
        <w:tc>
          <w:tcPr>
            <w:tcW w:w="283" w:type="dxa"/>
            <w:tcBorders>
              <w:top w:val="nil"/>
              <w:left w:val="nil"/>
              <w:bottom w:val="nil"/>
              <w:right w:val="nil"/>
            </w:tcBorders>
          </w:tcPr>
          <w:p w14:paraId="01C0EC10" w14:textId="77777777" w:rsidR="00A374AB" w:rsidRPr="00BE7803" w:rsidRDefault="00A374AB" w:rsidP="00802EFA">
            <w:pPr>
              <w:spacing w:before="100" w:beforeAutospacing="1" w:after="100" w:afterAutospacing="1" w:line="23" w:lineRule="atLeast"/>
              <w:jc w:val="center"/>
              <w:rPr>
                <w:sz w:val="20"/>
              </w:rPr>
            </w:pPr>
          </w:p>
        </w:tc>
        <w:tc>
          <w:tcPr>
            <w:tcW w:w="709" w:type="dxa"/>
            <w:tcBorders>
              <w:top w:val="nil"/>
              <w:left w:val="nil"/>
              <w:bottom w:val="nil"/>
              <w:right w:val="nil"/>
            </w:tcBorders>
          </w:tcPr>
          <w:p w14:paraId="612CE5C5" w14:textId="77777777" w:rsidR="00A374AB" w:rsidRPr="00BE7803" w:rsidRDefault="00A374AB" w:rsidP="00802EFA">
            <w:pPr>
              <w:spacing w:before="100" w:beforeAutospacing="1" w:after="100" w:afterAutospacing="1" w:line="23" w:lineRule="atLeast"/>
              <w:jc w:val="center"/>
              <w:rPr>
                <w:sz w:val="20"/>
              </w:rPr>
            </w:pPr>
            <w:r w:rsidRPr="00BE7803">
              <w:rPr>
                <w:sz w:val="20"/>
              </w:rPr>
              <w:t>yes</w:t>
            </w:r>
          </w:p>
        </w:tc>
        <w:tc>
          <w:tcPr>
            <w:tcW w:w="850" w:type="dxa"/>
            <w:tcBorders>
              <w:top w:val="nil"/>
              <w:left w:val="nil"/>
              <w:bottom w:val="nil"/>
              <w:right w:val="nil"/>
            </w:tcBorders>
          </w:tcPr>
          <w:p w14:paraId="1277AD1C" w14:textId="77777777" w:rsidR="00A374AB" w:rsidRPr="00BE7803" w:rsidRDefault="00A374AB" w:rsidP="00802EFA">
            <w:pPr>
              <w:spacing w:before="100" w:beforeAutospacing="1" w:after="100" w:afterAutospacing="1" w:line="23" w:lineRule="atLeast"/>
              <w:jc w:val="center"/>
              <w:rPr>
                <w:sz w:val="20"/>
              </w:rPr>
            </w:pPr>
            <w:r w:rsidRPr="00BE7803">
              <w:rPr>
                <w:sz w:val="20"/>
              </w:rPr>
              <w:t>no</w:t>
            </w:r>
          </w:p>
        </w:tc>
      </w:tr>
      <w:tr w:rsidR="00A374AB" w:rsidRPr="007038BC" w14:paraId="626CB02F" w14:textId="77777777" w:rsidTr="00802EFA">
        <w:tc>
          <w:tcPr>
            <w:tcW w:w="1384" w:type="dxa"/>
            <w:gridSpan w:val="2"/>
            <w:tcBorders>
              <w:top w:val="nil"/>
              <w:left w:val="nil"/>
              <w:bottom w:val="nil"/>
              <w:right w:val="nil"/>
            </w:tcBorders>
          </w:tcPr>
          <w:p w14:paraId="5FB49AF3" w14:textId="77777777" w:rsidR="00A374AB" w:rsidRPr="00BE7803" w:rsidRDefault="00A374AB" w:rsidP="00A374AB">
            <w:pPr>
              <w:spacing w:before="100" w:beforeAutospacing="1" w:after="100" w:afterAutospacing="1" w:line="23" w:lineRule="atLeast"/>
              <w:jc w:val="center"/>
              <w:rPr>
                <w:sz w:val="20"/>
              </w:rPr>
            </w:pPr>
            <w:r w:rsidRPr="00BE7803">
              <w:rPr>
                <w:sz w:val="20"/>
              </w:rPr>
              <w:t>&gt;44</w:t>
            </w:r>
          </w:p>
        </w:tc>
        <w:tc>
          <w:tcPr>
            <w:tcW w:w="284" w:type="dxa"/>
            <w:tcBorders>
              <w:top w:val="nil"/>
              <w:left w:val="nil"/>
              <w:bottom w:val="nil"/>
              <w:right w:val="nil"/>
            </w:tcBorders>
          </w:tcPr>
          <w:p w14:paraId="2EA947BA" w14:textId="77777777" w:rsidR="00A374AB" w:rsidRPr="00BE7803" w:rsidRDefault="00A374AB" w:rsidP="00A374AB">
            <w:pPr>
              <w:spacing w:before="100" w:beforeAutospacing="1" w:after="100" w:afterAutospacing="1" w:line="23" w:lineRule="atLeast"/>
              <w:jc w:val="both"/>
              <w:rPr>
                <w:sz w:val="20"/>
              </w:rPr>
            </w:pPr>
          </w:p>
        </w:tc>
        <w:tc>
          <w:tcPr>
            <w:tcW w:w="1559" w:type="dxa"/>
            <w:gridSpan w:val="2"/>
            <w:tcBorders>
              <w:top w:val="nil"/>
              <w:left w:val="nil"/>
              <w:bottom w:val="nil"/>
              <w:right w:val="nil"/>
            </w:tcBorders>
          </w:tcPr>
          <w:p w14:paraId="2F31702E" w14:textId="77777777" w:rsidR="00A374AB" w:rsidRPr="00BE7803" w:rsidRDefault="00A374AB" w:rsidP="00A374AB">
            <w:pPr>
              <w:spacing w:before="100" w:beforeAutospacing="1" w:after="100" w:afterAutospacing="1" w:line="23" w:lineRule="atLeast"/>
              <w:jc w:val="center"/>
              <w:rPr>
                <w:sz w:val="20"/>
              </w:rPr>
            </w:pPr>
            <w:r w:rsidRPr="00BE7803">
              <w:rPr>
                <w:sz w:val="20"/>
              </w:rPr>
              <w:t>45-49</w:t>
            </w:r>
          </w:p>
        </w:tc>
        <w:tc>
          <w:tcPr>
            <w:tcW w:w="283" w:type="dxa"/>
            <w:tcBorders>
              <w:top w:val="nil"/>
              <w:left w:val="nil"/>
              <w:bottom w:val="nil"/>
              <w:right w:val="nil"/>
            </w:tcBorders>
          </w:tcPr>
          <w:p w14:paraId="16A964BD" w14:textId="77777777" w:rsidR="00A374AB" w:rsidRPr="00BE7803" w:rsidRDefault="00A374AB" w:rsidP="00A374AB">
            <w:pPr>
              <w:spacing w:before="100" w:beforeAutospacing="1" w:after="100" w:afterAutospacing="1" w:line="23" w:lineRule="atLeast"/>
              <w:jc w:val="both"/>
              <w:rPr>
                <w:sz w:val="20"/>
              </w:rPr>
            </w:pPr>
          </w:p>
        </w:tc>
        <w:tc>
          <w:tcPr>
            <w:tcW w:w="1418" w:type="dxa"/>
            <w:gridSpan w:val="2"/>
            <w:tcBorders>
              <w:top w:val="nil"/>
              <w:left w:val="nil"/>
              <w:bottom w:val="nil"/>
              <w:right w:val="nil"/>
            </w:tcBorders>
          </w:tcPr>
          <w:p w14:paraId="7B8A59D5" w14:textId="77777777" w:rsidR="00A374AB" w:rsidRPr="00BE7803" w:rsidRDefault="00A374AB" w:rsidP="00A374AB">
            <w:pPr>
              <w:spacing w:before="100" w:beforeAutospacing="1" w:after="100" w:afterAutospacing="1" w:line="23" w:lineRule="atLeast"/>
              <w:jc w:val="center"/>
              <w:rPr>
                <w:sz w:val="20"/>
              </w:rPr>
            </w:pPr>
            <w:r w:rsidRPr="00BE7803">
              <w:rPr>
                <w:sz w:val="20"/>
              </w:rPr>
              <w:t>50-54</w:t>
            </w:r>
          </w:p>
        </w:tc>
        <w:tc>
          <w:tcPr>
            <w:tcW w:w="283" w:type="dxa"/>
            <w:tcBorders>
              <w:top w:val="nil"/>
              <w:left w:val="nil"/>
              <w:bottom w:val="nil"/>
              <w:right w:val="nil"/>
            </w:tcBorders>
          </w:tcPr>
          <w:p w14:paraId="05A542E8" w14:textId="77777777" w:rsidR="00A374AB" w:rsidRPr="00BE7803" w:rsidRDefault="00A374AB" w:rsidP="00A374AB">
            <w:pPr>
              <w:spacing w:before="100" w:beforeAutospacing="1" w:after="100" w:afterAutospacing="1" w:line="23" w:lineRule="atLeast"/>
              <w:jc w:val="both"/>
              <w:rPr>
                <w:sz w:val="20"/>
              </w:rPr>
            </w:pPr>
          </w:p>
        </w:tc>
        <w:tc>
          <w:tcPr>
            <w:tcW w:w="1560" w:type="dxa"/>
            <w:gridSpan w:val="2"/>
            <w:tcBorders>
              <w:top w:val="nil"/>
              <w:left w:val="nil"/>
              <w:bottom w:val="nil"/>
              <w:right w:val="nil"/>
            </w:tcBorders>
          </w:tcPr>
          <w:p w14:paraId="300481F1" w14:textId="77777777" w:rsidR="00A374AB" w:rsidRPr="00BE7803" w:rsidRDefault="00A374AB" w:rsidP="00A374AB">
            <w:pPr>
              <w:spacing w:before="100" w:beforeAutospacing="1" w:after="100" w:afterAutospacing="1" w:line="23" w:lineRule="atLeast"/>
              <w:jc w:val="center"/>
              <w:rPr>
                <w:sz w:val="20"/>
              </w:rPr>
            </w:pPr>
            <w:r w:rsidRPr="00BE7803">
              <w:rPr>
                <w:sz w:val="20"/>
              </w:rPr>
              <w:t>55-59</w:t>
            </w:r>
          </w:p>
        </w:tc>
        <w:tc>
          <w:tcPr>
            <w:tcW w:w="283" w:type="dxa"/>
            <w:tcBorders>
              <w:top w:val="nil"/>
              <w:left w:val="nil"/>
              <w:bottom w:val="nil"/>
              <w:right w:val="nil"/>
            </w:tcBorders>
          </w:tcPr>
          <w:p w14:paraId="37F9D537" w14:textId="77777777" w:rsidR="00A374AB" w:rsidRPr="00BE7803" w:rsidRDefault="00A374AB" w:rsidP="00A374AB">
            <w:pPr>
              <w:spacing w:before="100" w:beforeAutospacing="1" w:after="100" w:afterAutospacing="1" w:line="23" w:lineRule="atLeast"/>
              <w:jc w:val="both"/>
              <w:rPr>
                <w:sz w:val="20"/>
              </w:rPr>
            </w:pPr>
          </w:p>
        </w:tc>
        <w:tc>
          <w:tcPr>
            <w:tcW w:w="1559" w:type="dxa"/>
            <w:gridSpan w:val="2"/>
            <w:tcBorders>
              <w:top w:val="nil"/>
              <w:left w:val="nil"/>
              <w:bottom w:val="nil"/>
              <w:right w:val="nil"/>
            </w:tcBorders>
          </w:tcPr>
          <w:p w14:paraId="06757095" w14:textId="77777777" w:rsidR="00A374AB" w:rsidRPr="00BE7803" w:rsidRDefault="00A374AB" w:rsidP="00A374AB">
            <w:pPr>
              <w:spacing w:before="100" w:beforeAutospacing="1" w:after="100" w:afterAutospacing="1" w:line="23" w:lineRule="atLeast"/>
              <w:jc w:val="center"/>
              <w:rPr>
                <w:sz w:val="20"/>
              </w:rPr>
            </w:pPr>
            <w:r w:rsidRPr="00BE7803">
              <w:rPr>
                <w:sz w:val="20"/>
              </w:rPr>
              <w:t>60+</w:t>
            </w:r>
          </w:p>
        </w:tc>
      </w:tr>
      <w:tr w:rsidR="00A374AB" w14:paraId="03FBE5B5" w14:textId="77777777" w:rsidTr="00802EFA">
        <w:tc>
          <w:tcPr>
            <w:tcW w:w="8613" w:type="dxa"/>
            <w:gridSpan w:val="14"/>
            <w:tcBorders>
              <w:top w:val="nil"/>
              <w:left w:val="nil"/>
              <w:bottom w:val="nil"/>
              <w:right w:val="nil"/>
            </w:tcBorders>
          </w:tcPr>
          <w:p w14:paraId="7EAFF3C8" w14:textId="77777777" w:rsidR="00A374AB" w:rsidRPr="00BE7803" w:rsidRDefault="00A374AB" w:rsidP="00A374AB">
            <w:pPr>
              <w:spacing w:before="100" w:beforeAutospacing="1" w:after="100" w:afterAutospacing="1" w:line="23" w:lineRule="atLeast"/>
              <w:jc w:val="both"/>
              <w:rPr>
                <w:sz w:val="2"/>
                <w:szCs w:val="2"/>
              </w:rPr>
            </w:pPr>
          </w:p>
          <w:p w14:paraId="3F283166" w14:textId="6E9F6DD3" w:rsidR="00A374AB" w:rsidRPr="00BE7803" w:rsidRDefault="00822F6C" w:rsidP="00A374AB">
            <w:pPr>
              <w:spacing w:before="100" w:beforeAutospacing="1" w:after="100" w:afterAutospacing="1" w:line="23" w:lineRule="atLeast"/>
              <w:jc w:val="both"/>
              <w:rPr>
                <w:sz w:val="22"/>
                <w:szCs w:val="22"/>
              </w:rPr>
            </w:pPr>
            <w:r w:rsidRPr="00822F6C">
              <w:rPr>
                <w:sz w:val="20"/>
              </w:rPr>
              <w:t xml:space="preserve">Graph 2 </w:t>
            </w:r>
            <w:r>
              <w:rPr>
                <w:sz w:val="20"/>
              </w:rPr>
              <w:t xml:space="preserve">   </w:t>
            </w:r>
            <w:r w:rsidRPr="00822F6C">
              <w:rPr>
                <w:sz w:val="20"/>
              </w:rPr>
              <w:t xml:space="preserve"> </w:t>
            </w:r>
            <w:r w:rsidR="00A374AB" w:rsidRPr="00822F6C">
              <w:rPr>
                <w:sz w:val="20"/>
              </w:rPr>
              <w:t>FEMALE assistant principals applying and not applying for future principal</w:t>
            </w:r>
            <w:r w:rsidR="00A374AB" w:rsidRPr="00BE7803">
              <w:rPr>
                <w:sz w:val="22"/>
                <w:szCs w:val="22"/>
              </w:rPr>
              <w:t xml:space="preserve"> </w:t>
            </w:r>
            <w:r w:rsidR="00A374AB" w:rsidRPr="00822F6C">
              <w:rPr>
                <w:sz w:val="20"/>
              </w:rPr>
              <w:t>positions</w:t>
            </w:r>
          </w:p>
        </w:tc>
      </w:tr>
    </w:tbl>
    <w:p w14:paraId="3D883F47" w14:textId="09FC41E8" w:rsidR="00F03B11" w:rsidRPr="00BE7803" w:rsidRDefault="00B2064F" w:rsidP="00D76FC9">
      <w:pPr>
        <w:spacing w:before="100" w:beforeAutospacing="1" w:after="100" w:afterAutospacing="1" w:line="23" w:lineRule="atLeast"/>
        <w:jc w:val="both"/>
        <w:rPr>
          <w:b/>
          <w:i/>
          <w:sz w:val="22"/>
          <w:szCs w:val="22"/>
        </w:rPr>
      </w:pPr>
      <w:r w:rsidRPr="00BE7803">
        <w:rPr>
          <w:b/>
          <w:i/>
          <w:sz w:val="22"/>
          <w:szCs w:val="22"/>
        </w:rPr>
        <w:lastRenderedPageBreak/>
        <w:t>Motivation around becoming a principal</w:t>
      </w:r>
    </w:p>
    <w:p w14:paraId="4143A374" w14:textId="4F579BB7" w:rsidR="00C57DDA" w:rsidRPr="00BE7803" w:rsidRDefault="00C57DDA" w:rsidP="00D76FC9">
      <w:pPr>
        <w:spacing w:before="100" w:beforeAutospacing="1" w:after="100" w:afterAutospacing="1" w:line="23" w:lineRule="atLeast"/>
        <w:ind w:firstLine="720"/>
        <w:jc w:val="both"/>
        <w:rPr>
          <w:b/>
          <w:sz w:val="22"/>
          <w:szCs w:val="22"/>
        </w:rPr>
      </w:pPr>
      <w:r w:rsidRPr="00BE7803">
        <w:rPr>
          <w:b/>
          <w:sz w:val="22"/>
          <w:szCs w:val="22"/>
        </w:rPr>
        <w:t xml:space="preserve">Under 44 </w:t>
      </w:r>
    </w:p>
    <w:p w14:paraId="59A26A2A" w14:textId="3B930C12" w:rsidR="006D635A" w:rsidRPr="00BE7803" w:rsidRDefault="00C57DDA" w:rsidP="00D76FC9">
      <w:pPr>
        <w:spacing w:before="100" w:beforeAutospacing="1" w:after="100" w:afterAutospacing="1" w:line="23" w:lineRule="atLeast"/>
        <w:jc w:val="both"/>
        <w:rPr>
          <w:sz w:val="22"/>
          <w:szCs w:val="22"/>
        </w:rPr>
      </w:pPr>
      <w:r w:rsidRPr="00BE7803">
        <w:rPr>
          <w:sz w:val="22"/>
          <w:szCs w:val="22"/>
        </w:rPr>
        <w:t>Many of the younger males</w:t>
      </w:r>
      <w:r w:rsidR="006D635A" w:rsidRPr="00BE7803">
        <w:rPr>
          <w:sz w:val="22"/>
          <w:szCs w:val="22"/>
        </w:rPr>
        <w:t xml:space="preserve"> acknowledge they have lots to learn and need more experience</w:t>
      </w:r>
      <w:r w:rsidR="00F7284F" w:rsidRPr="00BE7803">
        <w:rPr>
          <w:sz w:val="22"/>
          <w:szCs w:val="22"/>
        </w:rPr>
        <w:t xml:space="preserve">, but they want to become principals and therefore </w:t>
      </w:r>
      <w:r w:rsidRPr="00BE7803">
        <w:rPr>
          <w:sz w:val="22"/>
          <w:szCs w:val="22"/>
        </w:rPr>
        <w:t>intend applying</w:t>
      </w:r>
      <w:r w:rsidR="00F7284F" w:rsidRPr="00BE7803">
        <w:rPr>
          <w:sz w:val="22"/>
          <w:szCs w:val="22"/>
        </w:rPr>
        <w:t xml:space="preserve">.  </w:t>
      </w:r>
      <w:r w:rsidR="00117BA2" w:rsidRPr="00BE7803">
        <w:rPr>
          <w:sz w:val="22"/>
          <w:szCs w:val="22"/>
        </w:rPr>
        <w:t>The one male who in</w:t>
      </w:r>
      <w:r w:rsidRPr="00BE7803">
        <w:rPr>
          <w:sz w:val="22"/>
          <w:szCs w:val="22"/>
        </w:rPr>
        <w:t>dicated he would not be applying</w:t>
      </w:r>
      <w:r w:rsidR="00117BA2" w:rsidRPr="00BE7803">
        <w:rPr>
          <w:sz w:val="22"/>
          <w:szCs w:val="22"/>
        </w:rPr>
        <w:t xml:space="preserve">, cited the need for increased support to principals.  </w:t>
      </w:r>
      <w:r w:rsidR="00F7284F" w:rsidRPr="00BE7803">
        <w:rPr>
          <w:sz w:val="22"/>
          <w:szCs w:val="22"/>
        </w:rPr>
        <w:t xml:space="preserve">Females in this age group, despite </w:t>
      </w:r>
      <w:r w:rsidR="00117BA2" w:rsidRPr="00BE7803">
        <w:rPr>
          <w:sz w:val="22"/>
          <w:szCs w:val="22"/>
        </w:rPr>
        <w:t xml:space="preserve">acknowledging they are not yet ready to take the next step, feel it is a natural progression for them as they want the challenge of leading their own schools.  Many said, although they were very satisfied in their current assistant principal role, they will be selective and will only apply if the </w:t>
      </w:r>
      <w:r w:rsidR="00117BA2" w:rsidRPr="00BE7803">
        <w:rPr>
          <w:i/>
          <w:sz w:val="22"/>
          <w:szCs w:val="22"/>
        </w:rPr>
        <w:t xml:space="preserve">right </w:t>
      </w:r>
      <w:r w:rsidR="00117BA2" w:rsidRPr="00BE7803">
        <w:rPr>
          <w:sz w:val="22"/>
          <w:szCs w:val="22"/>
        </w:rPr>
        <w:t xml:space="preserve">school comes along.   Five assistant principals indicated they </w:t>
      </w:r>
      <w:r w:rsidR="000B3D65" w:rsidRPr="00BE7803">
        <w:rPr>
          <w:sz w:val="22"/>
          <w:szCs w:val="22"/>
        </w:rPr>
        <w:t>desire to preserve their work-li</w:t>
      </w:r>
      <w:r w:rsidR="00117BA2" w:rsidRPr="00BE7803">
        <w:rPr>
          <w:sz w:val="22"/>
          <w:szCs w:val="22"/>
        </w:rPr>
        <w:t xml:space="preserve">fe balance, and due to the stressful and demanding nature </w:t>
      </w:r>
      <w:r w:rsidR="000B3D65" w:rsidRPr="00BE7803">
        <w:rPr>
          <w:sz w:val="22"/>
          <w:szCs w:val="22"/>
        </w:rPr>
        <w:t>of the principal’s job, they would remain assistant principals.  Little support from the Department of Education and Training was also cited as a concern, and in their view, this made the principal job overwhelming and unattractive to them.</w:t>
      </w:r>
    </w:p>
    <w:p w14:paraId="64CB2413" w14:textId="61D8340A" w:rsidR="000B3D65" w:rsidRPr="00BE7803" w:rsidRDefault="000B3D65" w:rsidP="00D76FC9">
      <w:pPr>
        <w:spacing w:before="100" w:beforeAutospacing="1" w:after="100" w:afterAutospacing="1" w:line="23" w:lineRule="atLeast"/>
        <w:ind w:firstLine="720"/>
        <w:jc w:val="both"/>
        <w:rPr>
          <w:b/>
          <w:sz w:val="22"/>
          <w:szCs w:val="22"/>
        </w:rPr>
      </w:pPr>
      <w:r w:rsidRPr="00BE7803">
        <w:rPr>
          <w:b/>
          <w:sz w:val="22"/>
          <w:szCs w:val="22"/>
        </w:rPr>
        <w:t>45-49</w:t>
      </w:r>
    </w:p>
    <w:p w14:paraId="42E838CF" w14:textId="4E30377B" w:rsidR="000B3D65" w:rsidRPr="00BE7803" w:rsidRDefault="000B3D65" w:rsidP="00D76FC9">
      <w:pPr>
        <w:spacing w:before="100" w:beforeAutospacing="1" w:after="100" w:afterAutospacing="1" w:line="23" w:lineRule="atLeast"/>
        <w:jc w:val="both"/>
        <w:rPr>
          <w:sz w:val="22"/>
          <w:szCs w:val="22"/>
        </w:rPr>
      </w:pPr>
      <w:r w:rsidRPr="00BE7803">
        <w:rPr>
          <w:sz w:val="22"/>
          <w:szCs w:val="22"/>
        </w:rPr>
        <w:t>Although the majority have indicated they will one day apply for a principal position, many, especially the females, will do so when the time is right- when the ‘right’ school comes along, when their children are more independent, when their health has improved and when their confidence levels have risen.  The few assistant principals with no aspirations claimed they desire work-lif</w:t>
      </w:r>
      <w:r w:rsidR="00706AB5" w:rsidRPr="00BE7803">
        <w:rPr>
          <w:sz w:val="22"/>
          <w:szCs w:val="22"/>
        </w:rPr>
        <w:t>e balance and with the workload</w:t>
      </w:r>
      <w:r w:rsidRPr="00BE7803">
        <w:rPr>
          <w:sz w:val="22"/>
          <w:szCs w:val="22"/>
        </w:rPr>
        <w:t xml:space="preserve"> and high levels of accountability for the principal, the job is just too demanding.  The principal selection process was cited as a deterrent and the fact that the incumbent ‘always got the job’ exacerbated the </w:t>
      </w:r>
      <w:r w:rsidR="00706AB5" w:rsidRPr="00BE7803">
        <w:rPr>
          <w:sz w:val="22"/>
          <w:szCs w:val="22"/>
        </w:rPr>
        <w:t xml:space="preserve">emotional </w:t>
      </w:r>
      <w:r w:rsidRPr="00BE7803">
        <w:rPr>
          <w:sz w:val="22"/>
          <w:szCs w:val="22"/>
        </w:rPr>
        <w:t>‘rollercoaster’ analogy.</w:t>
      </w:r>
    </w:p>
    <w:p w14:paraId="114B1107" w14:textId="5B4EE25B" w:rsidR="00F7284F" w:rsidRPr="00BE7803" w:rsidRDefault="000B3D65" w:rsidP="00D76FC9">
      <w:pPr>
        <w:spacing w:before="100" w:beforeAutospacing="1" w:after="100" w:afterAutospacing="1" w:line="23" w:lineRule="atLeast"/>
        <w:ind w:firstLine="720"/>
        <w:jc w:val="both"/>
        <w:rPr>
          <w:b/>
          <w:sz w:val="22"/>
          <w:szCs w:val="22"/>
        </w:rPr>
      </w:pPr>
      <w:r w:rsidRPr="00BE7803">
        <w:rPr>
          <w:b/>
          <w:sz w:val="22"/>
          <w:szCs w:val="22"/>
        </w:rPr>
        <w:t>50-54</w:t>
      </w:r>
    </w:p>
    <w:p w14:paraId="5D691E64" w14:textId="2CAA496B" w:rsidR="00706AB5" w:rsidRPr="00BE7803" w:rsidRDefault="000B3D65" w:rsidP="00D76FC9">
      <w:pPr>
        <w:spacing w:before="100" w:beforeAutospacing="1" w:after="100" w:afterAutospacing="1" w:line="23" w:lineRule="atLeast"/>
        <w:jc w:val="both"/>
        <w:rPr>
          <w:sz w:val="22"/>
          <w:szCs w:val="22"/>
        </w:rPr>
      </w:pPr>
      <w:r w:rsidRPr="00BE7803">
        <w:rPr>
          <w:sz w:val="22"/>
          <w:szCs w:val="22"/>
        </w:rPr>
        <w:t>Many of the respondents in this age group said they had been candidates for principal selection and they had little faith in the proc</w:t>
      </w:r>
      <w:r w:rsidR="00706AB5" w:rsidRPr="00BE7803">
        <w:rPr>
          <w:sz w:val="22"/>
          <w:szCs w:val="22"/>
        </w:rPr>
        <w:t>ess as panels did not seek ‘new</w:t>
      </w:r>
      <w:r w:rsidRPr="00BE7803">
        <w:rPr>
          <w:sz w:val="22"/>
          <w:szCs w:val="22"/>
        </w:rPr>
        <w:t xml:space="preserve"> blood’. Other issues raised were around the lack of support from their principals and how selection panels place little or no value on </w:t>
      </w:r>
      <w:r w:rsidR="00706AB5" w:rsidRPr="00BE7803">
        <w:rPr>
          <w:sz w:val="22"/>
          <w:szCs w:val="22"/>
        </w:rPr>
        <w:t xml:space="preserve">leadership programs such as </w:t>
      </w:r>
      <w:r w:rsidRPr="00BE7803">
        <w:rPr>
          <w:sz w:val="22"/>
          <w:szCs w:val="22"/>
        </w:rPr>
        <w:t>the Masters’ course.  Again, family commitments</w:t>
      </w:r>
      <w:r w:rsidR="008F68FB" w:rsidRPr="00BE7803">
        <w:rPr>
          <w:sz w:val="22"/>
          <w:szCs w:val="22"/>
        </w:rPr>
        <w:t>, unrealistic expectations on the principal, health concerns and low confidence levels were cited as deterrents for applying.  Those individuals intending to apply in the future were encouraged by their experience and abilities and their passion for the job.</w:t>
      </w:r>
    </w:p>
    <w:p w14:paraId="279992F0" w14:textId="3DF92F48" w:rsidR="008F68FB" w:rsidRPr="00BE7803" w:rsidRDefault="008F68FB" w:rsidP="00D76FC9">
      <w:pPr>
        <w:spacing w:before="100" w:beforeAutospacing="1" w:after="100" w:afterAutospacing="1" w:line="23" w:lineRule="atLeast"/>
        <w:ind w:firstLine="720"/>
        <w:jc w:val="both"/>
        <w:rPr>
          <w:b/>
          <w:sz w:val="22"/>
          <w:szCs w:val="22"/>
        </w:rPr>
      </w:pPr>
      <w:r w:rsidRPr="00BE7803">
        <w:rPr>
          <w:b/>
          <w:sz w:val="22"/>
          <w:szCs w:val="22"/>
        </w:rPr>
        <w:t>55-59</w:t>
      </w:r>
    </w:p>
    <w:p w14:paraId="1DCC3425" w14:textId="6DB666D4" w:rsidR="008F68FB" w:rsidRPr="00BE7803" w:rsidRDefault="008F68FB" w:rsidP="00D76FC9">
      <w:pPr>
        <w:spacing w:before="100" w:beforeAutospacing="1" w:after="100" w:afterAutospacing="1" w:line="23" w:lineRule="atLeast"/>
        <w:jc w:val="both"/>
        <w:rPr>
          <w:sz w:val="22"/>
          <w:szCs w:val="22"/>
        </w:rPr>
      </w:pPr>
      <w:r w:rsidRPr="00BE7803">
        <w:rPr>
          <w:sz w:val="22"/>
          <w:szCs w:val="22"/>
        </w:rPr>
        <w:t>Of the 29 respondents in this age group, 80% indicated they would not be applying for principal positions in the future.  Of the small number intending to apply, only one said it was what they wanted and would keep trying until successful.  All others qualified their decision to apply with, ‘only at my current school if the principal retires’ and ‘only if the right position comes up’.  The remaining respondents claimed the principal’s job is too demanding and stressful and has become too managerial and technical.  Salary was also seen as not commensurate with the level of responsibility.  The health issue was raised repeatedly, so too the impact of the princ</w:t>
      </w:r>
      <w:r w:rsidR="00706AB5" w:rsidRPr="00BE7803">
        <w:rPr>
          <w:sz w:val="22"/>
          <w:szCs w:val="22"/>
        </w:rPr>
        <w:t>ipal’s job on trying to achieve</w:t>
      </w:r>
      <w:r w:rsidRPr="00BE7803">
        <w:rPr>
          <w:sz w:val="22"/>
          <w:szCs w:val="22"/>
        </w:rPr>
        <w:t xml:space="preserve"> work-life balance.  Many indicated that their current role as assistant principal was sufficiently rewarding and fulfilling and therefore </w:t>
      </w:r>
      <w:r w:rsidR="00706AB5" w:rsidRPr="00BE7803">
        <w:rPr>
          <w:sz w:val="22"/>
          <w:szCs w:val="22"/>
        </w:rPr>
        <w:t xml:space="preserve">they felt </w:t>
      </w:r>
      <w:r w:rsidRPr="00BE7803">
        <w:rPr>
          <w:sz w:val="22"/>
          <w:szCs w:val="22"/>
        </w:rPr>
        <w:t>content to remain in this role until retirement.</w:t>
      </w:r>
    </w:p>
    <w:p w14:paraId="7FAF39D3" w14:textId="188830DC" w:rsidR="008F68FB" w:rsidRPr="00BE7803" w:rsidRDefault="008F68FB" w:rsidP="00D76FC9">
      <w:pPr>
        <w:spacing w:before="100" w:beforeAutospacing="1" w:after="100" w:afterAutospacing="1" w:line="23" w:lineRule="atLeast"/>
        <w:ind w:firstLine="720"/>
        <w:jc w:val="both"/>
        <w:rPr>
          <w:b/>
          <w:sz w:val="22"/>
          <w:szCs w:val="22"/>
        </w:rPr>
      </w:pPr>
      <w:r w:rsidRPr="00BE7803">
        <w:rPr>
          <w:b/>
          <w:sz w:val="22"/>
          <w:szCs w:val="22"/>
        </w:rPr>
        <w:lastRenderedPageBreak/>
        <w:t>60+</w:t>
      </w:r>
    </w:p>
    <w:p w14:paraId="1B97ADB5" w14:textId="52C3C50E" w:rsidR="008F68FB" w:rsidRPr="00BE7803" w:rsidRDefault="008F68FB" w:rsidP="00D76FC9">
      <w:pPr>
        <w:spacing w:before="100" w:beforeAutospacing="1" w:after="100" w:afterAutospacing="1" w:line="23" w:lineRule="atLeast"/>
        <w:jc w:val="both"/>
        <w:rPr>
          <w:sz w:val="22"/>
          <w:szCs w:val="22"/>
        </w:rPr>
      </w:pPr>
      <w:r w:rsidRPr="00BE7803">
        <w:rPr>
          <w:sz w:val="22"/>
          <w:szCs w:val="22"/>
        </w:rPr>
        <w:t xml:space="preserve">This group clearly stated that the principal job holds no appeal to them.  ‘Initially I was eager but then I realised I was satisfied and wanted to stay [in my current job]….’.  The principal selection process was described as not being </w:t>
      </w:r>
      <w:r w:rsidR="0022789C" w:rsidRPr="00BE7803">
        <w:rPr>
          <w:sz w:val="22"/>
          <w:szCs w:val="22"/>
        </w:rPr>
        <w:t>merit-based and sel</w:t>
      </w:r>
      <w:r w:rsidR="002D5023" w:rsidRPr="00BE7803">
        <w:rPr>
          <w:sz w:val="22"/>
          <w:szCs w:val="22"/>
        </w:rPr>
        <w:t xml:space="preserve">ection panels often had </w:t>
      </w:r>
      <w:r w:rsidR="0022789C" w:rsidRPr="00BE7803">
        <w:rPr>
          <w:sz w:val="22"/>
          <w:szCs w:val="22"/>
        </w:rPr>
        <w:t>an ‘agenda’.  One respondent claimed to have a very comprehensive understanding of what the principal job entails and definitely doesn’t want it.</w:t>
      </w:r>
    </w:p>
    <w:p w14:paraId="257A9C42" w14:textId="07AD7693" w:rsidR="00F7284F" w:rsidRPr="00BE7803" w:rsidRDefault="0022789C" w:rsidP="00D76FC9">
      <w:pPr>
        <w:spacing w:before="100" w:beforeAutospacing="1" w:after="100" w:afterAutospacing="1" w:line="23" w:lineRule="atLeast"/>
        <w:jc w:val="both"/>
        <w:rPr>
          <w:b/>
          <w:i/>
          <w:sz w:val="22"/>
          <w:szCs w:val="22"/>
        </w:rPr>
      </w:pPr>
      <w:r w:rsidRPr="00BE7803">
        <w:rPr>
          <w:b/>
          <w:i/>
          <w:sz w:val="22"/>
          <w:szCs w:val="22"/>
        </w:rPr>
        <w:t>Years’ experience as assistant principal</w:t>
      </w:r>
    </w:p>
    <w:tbl>
      <w:tblPr>
        <w:tblStyle w:val="TableGrid"/>
        <w:tblW w:w="9464" w:type="dxa"/>
        <w:tblLayout w:type="fixed"/>
        <w:tblLook w:val="04A0" w:firstRow="1" w:lastRow="0" w:firstColumn="1" w:lastColumn="0" w:noHBand="0" w:noVBand="1"/>
      </w:tblPr>
      <w:tblGrid>
        <w:gridCol w:w="817"/>
        <w:gridCol w:w="567"/>
        <w:gridCol w:w="425"/>
        <w:gridCol w:w="433"/>
        <w:gridCol w:w="476"/>
        <w:gridCol w:w="475"/>
        <w:gridCol w:w="475"/>
        <w:gridCol w:w="475"/>
        <w:gridCol w:w="476"/>
        <w:gridCol w:w="475"/>
        <w:gridCol w:w="475"/>
        <w:gridCol w:w="493"/>
        <w:gridCol w:w="709"/>
        <w:gridCol w:w="2693"/>
      </w:tblGrid>
      <w:tr w:rsidR="000906EE" w:rsidRPr="00D76FC9" w14:paraId="369B36AA" w14:textId="77777777" w:rsidTr="006E5074">
        <w:tc>
          <w:tcPr>
            <w:tcW w:w="817" w:type="dxa"/>
          </w:tcPr>
          <w:p w14:paraId="1A8B3AE1" w14:textId="77777777" w:rsidR="000906EE" w:rsidRPr="00D76FC9" w:rsidRDefault="000906EE" w:rsidP="00D76FC9">
            <w:pPr>
              <w:spacing w:before="100" w:beforeAutospacing="1" w:after="100" w:afterAutospacing="1" w:line="23" w:lineRule="atLeast"/>
              <w:jc w:val="both"/>
              <w:rPr>
                <w:i/>
              </w:rPr>
            </w:pPr>
          </w:p>
        </w:tc>
        <w:tc>
          <w:tcPr>
            <w:tcW w:w="567" w:type="dxa"/>
            <w:tcBorders>
              <w:bottom w:val="single" w:sz="4" w:space="0" w:color="auto"/>
            </w:tcBorders>
          </w:tcPr>
          <w:p w14:paraId="6A5E8AD9" w14:textId="47474305" w:rsidR="000906EE" w:rsidRPr="00D76FC9" w:rsidRDefault="000906EE" w:rsidP="00D76FC9">
            <w:pPr>
              <w:spacing w:before="100" w:beforeAutospacing="1" w:after="100" w:afterAutospacing="1" w:line="23" w:lineRule="atLeast"/>
              <w:jc w:val="both"/>
            </w:pPr>
            <w:r w:rsidRPr="00D76FC9">
              <w:t>&lt;1</w:t>
            </w:r>
          </w:p>
        </w:tc>
        <w:tc>
          <w:tcPr>
            <w:tcW w:w="425" w:type="dxa"/>
            <w:tcBorders>
              <w:bottom w:val="single" w:sz="4" w:space="0" w:color="auto"/>
            </w:tcBorders>
          </w:tcPr>
          <w:p w14:paraId="4801A11D" w14:textId="2A36DFEB" w:rsidR="000906EE" w:rsidRPr="00D76FC9" w:rsidRDefault="000906EE" w:rsidP="00D76FC9">
            <w:pPr>
              <w:spacing w:before="100" w:beforeAutospacing="1" w:after="100" w:afterAutospacing="1" w:line="23" w:lineRule="atLeast"/>
              <w:jc w:val="both"/>
            </w:pPr>
            <w:r w:rsidRPr="00D76FC9">
              <w:t>1</w:t>
            </w:r>
          </w:p>
        </w:tc>
        <w:tc>
          <w:tcPr>
            <w:tcW w:w="433" w:type="dxa"/>
            <w:tcBorders>
              <w:bottom w:val="single" w:sz="4" w:space="0" w:color="auto"/>
            </w:tcBorders>
          </w:tcPr>
          <w:p w14:paraId="018EC02A" w14:textId="23A45181" w:rsidR="000906EE" w:rsidRPr="00D76FC9" w:rsidRDefault="000906EE" w:rsidP="00D76FC9">
            <w:pPr>
              <w:spacing w:before="100" w:beforeAutospacing="1" w:after="100" w:afterAutospacing="1" w:line="23" w:lineRule="atLeast"/>
              <w:jc w:val="both"/>
            </w:pPr>
            <w:r w:rsidRPr="00D76FC9">
              <w:t>2</w:t>
            </w:r>
          </w:p>
        </w:tc>
        <w:tc>
          <w:tcPr>
            <w:tcW w:w="476" w:type="dxa"/>
          </w:tcPr>
          <w:p w14:paraId="5C6EAA94" w14:textId="721F17E1" w:rsidR="000906EE" w:rsidRPr="00D76FC9" w:rsidRDefault="000906EE" w:rsidP="00D76FC9">
            <w:pPr>
              <w:spacing w:before="100" w:beforeAutospacing="1" w:after="100" w:afterAutospacing="1" w:line="23" w:lineRule="atLeast"/>
              <w:jc w:val="both"/>
            </w:pPr>
            <w:r w:rsidRPr="00D76FC9">
              <w:t>3</w:t>
            </w:r>
          </w:p>
        </w:tc>
        <w:tc>
          <w:tcPr>
            <w:tcW w:w="475" w:type="dxa"/>
          </w:tcPr>
          <w:p w14:paraId="1C92C6C3" w14:textId="1DE62545" w:rsidR="000906EE" w:rsidRPr="00D76FC9" w:rsidRDefault="000906EE" w:rsidP="00D76FC9">
            <w:pPr>
              <w:spacing w:before="100" w:beforeAutospacing="1" w:after="100" w:afterAutospacing="1" w:line="23" w:lineRule="atLeast"/>
              <w:jc w:val="both"/>
            </w:pPr>
            <w:r w:rsidRPr="00D76FC9">
              <w:t>4</w:t>
            </w:r>
          </w:p>
        </w:tc>
        <w:tc>
          <w:tcPr>
            <w:tcW w:w="475" w:type="dxa"/>
          </w:tcPr>
          <w:p w14:paraId="45DFE15C" w14:textId="5FFCC741" w:rsidR="000906EE" w:rsidRPr="00D76FC9" w:rsidRDefault="000906EE" w:rsidP="00D76FC9">
            <w:pPr>
              <w:spacing w:before="100" w:beforeAutospacing="1" w:after="100" w:afterAutospacing="1" w:line="23" w:lineRule="atLeast"/>
              <w:jc w:val="both"/>
            </w:pPr>
            <w:r w:rsidRPr="00D76FC9">
              <w:t>5</w:t>
            </w:r>
          </w:p>
        </w:tc>
        <w:tc>
          <w:tcPr>
            <w:tcW w:w="475" w:type="dxa"/>
          </w:tcPr>
          <w:p w14:paraId="66D5C389" w14:textId="4708754C" w:rsidR="000906EE" w:rsidRPr="00D76FC9" w:rsidRDefault="000906EE" w:rsidP="00D76FC9">
            <w:pPr>
              <w:spacing w:before="100" w:beforeAutospacing="1" w:after="100" w:afterAutospacing="1" w:line="23" w:lineRule="atLeast"/>
              <w:jc w:val="both"/>
            </w:pPr>
            <w:r w:rsidRPr="00D76FC9">
              <w:t>6</w:t>
            </w:r>
          </w:p>
        </w:tc>
        <w:tc>
          <w:tcPr>
            <w:tcW w:w="476" w:type="dxa"/>
          </w:tcPr>
          <w:p w14:paraId="31BB542F" w14:textId="5B441058" w:rsidR="000906EE" w:rsidRPr="00D76FC9" w:rsidRDefault="000906EE" w:rsidP="00D76FC9">
            <w:pPr>
              <w:spacing w:before="100" w:beforeAutospacing="1" w:after="100" w:afterAutospacing="1" w:line="23" w:lineRule="atLeast"/>
              <w:jc w:val="both"/>
            </w:pPr>
            <w:r w:rsidRPr="00D76FC9">
              <w:t>7</w:t>
            </w:r>
          </w:p>
        </w:tc>
        <w:tc>
          <w:tcPr>
            <w:tcW w:w="475" w:type="dxa"/>
          </w:tcPr>
          <w:p w14:paraId="7A995AC0" w14:textId="2B9350B7" w:rsidR="000906EE" w:rsidRPr="00D76FC9" w:rsidRDefault="000906EE" w:rsidP="00D76FC9">
            <w:pPr>
              <w:spacing w:before="100" w:beforeAutospacing="1" w:after="100" w:afterAutospacing="1" w:line="23" w:lineRule="atLeast"/>
              <w:jc w:val="both"/>
            </w:pPr>
            <w:r w:rsidRPr="00D76FC9">
              <w:t>8</w:t>
            </w:r>
          </w:p>
        </w:tc>
        <w:tc>
          <w:tcPr>
            <w:tcW w:w="475" w:type="dxa"/>
          </w:tcPr>
          <w:p w14:paraId="38D55AF1" w14:textId="0D9C1530" w:rsidR="000906EE" w:rsidRPr="00D76FC9" w:rsidRDefault="000906EE" w:rsidP="00D76FC9">
            <w:pPr>
              <w:spacing w:before="100" w:beforeAutospacing="1" w:after="100" w:afterAutospacing="1" w:line="23" w:lineRule="atLeast"/>
              <w:jc w:val="both"/>
            </w:pPr>
            <w:r w:rsidRPr="00D76FC9">
              <w:t>9</w:t>
            </w:r>
          </w:p>
        </w:tc>
        <w:tc>
          <w:tcPr>
            <w:tcW w:w="493" w:type="dxa"/>
          </w:tcPr>
          <w:p w14:paraId="6C0EA531" w14:textId="37E57FFF" w:rsidR="000906EE" w:rsidRPr="00D76FC9" w:rsidRDefault="000906EE" w:rsidP="00D76FC9">
            <w:pPr>
              <w:spacing w:before="100" w:beforeAutospacing="1" w:after="100" w:afterAutospacing="1" w:line="23" w:lineRule="atLeast"/>
              <w:jc w:val="both"/>
            </w:pPr>
            <w:r w:rsidRPr="00D76FC9">
              <w:t>10</w:t>
            </w:r>
          </w:p>
        </w:tc>
        <w:tc>
          <w:tcPr>
            <w:tcW w:w="709" w:type="dxa"/>
          </w:tcPr>
          <w:p w14:paraId="69199671" w14:textId="505AE4F8" w:rsidR="000906EE" w:rsidRPr="00D76FC9" w:rsidRDefault="000906EE" w:rsidP="00D76FC9">
            <w:pPr>
              <w:spacing w:before="100" w:beforeAutospacing="1" w:after="100" w:afterAutospacing="1" w:line="23" w:lineRule="atLeast"/>
              <w:jc w:val="both"/>
            </w:pPr>
            <w:r w:rsidRPr="00D76FC9">
              <w:t>10+</w:t>
            </w:r>
          </w:p>
        </w:tc>
        <w:tc>
          <w:tcPr>
            <w:tcW w:w="2693" w:type="dxa"/>
            <w:tcBorders>
              <w:top w:val="nil"/>
              <w:right w:val="nil"/>
            </w:tcBorders>
            <w:shd w:val="clear" w:color="auto" w:fill="auto"/>
          </w:tcPr>
          <w:p w14:paraId="08E43A3F" w14:textId="78B19981" w:rsidR="000906EE" w:rsidRPr="00D76FC9" w:rsidRDefault="000906EE" w:rsidP="00D76FC9">
            <w:pPr>
              <w:spacing w:before="100" w:beforeAutospacing="1" w:after="100" w:afterAutospacing="1" w:line="23" w:lineRule="atLeast"/>
              <w:jc w:val="both"/>
            </w:pPr>
          </w:p>
        </w:tc>
      </w:tr>
      <w:tr w:rsidR="001F3BC2" w:rsidRPr="00D76FC9" w14:paraId="662ADFD9" w14:textId="77777777" w:rsidTr="006E5074">
        <w:tc>
          <w:tcPr>
            <w:tcW w:w="817" w:type="dxa"/>
          </w:tcPr>
          <w:p w14:paraId="7B8CDEF0" w14:textId="323B1254" w:rsidR="001F3BC2" w:rsidRPr="00D76FC9" w:rsidRDefault="001F3BC2" w:rsidP="00D76FC9">
            <w:pPr>
              <w:spacing w:before="100" w:beforeAutospacing="1" w:after="100" w:afterAutospacing="1" w:line="23" w:lineRule="atLeast"/>
              <w:jc w:val="both"/>
              <w:rPr>
                <w:i/>
              </w:rPr>
            </w:pPr>
            <w:r w:rsidRPr="00D76FC9">
              <w:rPr>
                <w:i/>
              </w:rPr>
              <w:t>&lt;44</w:t>
            </w:r>
          </w:p>
        </w:tc>
        <w:tc>
          <w:tcPr>
            <w:tcW w:w="1425" w:type="dxa"/>
            <w:gridSpan w:val="3"/>
            <w:tcBorders>
              <w:bottom w:val="single" w:sz="4" w:space="0" w:color="auto"/>
            </w:tcBorders>
            <w:shd w:val="clear" w:color="auto" w:fill="DDD9C3" w:themeFill="background2" w:themeFillShade="E6"/>
          </w:tcPr>
          <w:p w14:paraId="749158F8" w14:textId="77777777" w:rsidR="001F3BC2" w:rsidRPr="006E5074" w:rsidRDefault="001F3BC2" w:rsidP="00D76FC9">
            <w:pPr>
              <w:spacing w:before="100" w:beforeAutospacing="1" w:after="100" w:afterAutospacing="1" w:line="23" w:lineRule="atLeast"/>
              <w:jc w:val="both"/>
            </w:pPr>
          </w:p>
        </w:tc>
        <w:tc>
          <w:tcPr>
            <w:tcW w:w="476" w:type="dxa"/>
            <w:tcBorders>
              <w:bottom w:val="single" w:sz="4" w:space="0" w:color="auto"/>
            </w:tcBorders>
          </w:tcPr>
          <w:p w14:paraId="070F0A9F" w14:textId="77777777" w:rsidR="001F3BC2" w:rsidRPr="00D76FC9" w:rsidRDefault="001F3BC2" w:rsidP="00D76FC9">
            <w:pPr>
              <w:spacing w:before="100" w:beforeAutospacing="1" w:after="100" w:afterAutospacing="1" w:line="23" w:lineRule="atLeast"/>
              <w:jc w:val="both"/>
              <w:rPr>
                <w:i/>
              </w:rPr>
            </w:pPr>
          </w:p>
        </w:tc>
        <w:tc>
          <w:tcPr>
            <w:tcW w:w="475" w:type="dxa"/>
            <w:tcBorders>
              <w:bottom w:val="single" w:sz="4" w:space="0" w:color="auto"/>
            </w:tcBorders>
          </w:tcPr>
          <w:p w14:paraId="67173839" w14:textId="77777777" w:rsidR="001F3BC2" w:rsidRPr="00D76FC9" w:rsidRDefault="001F3BC2" w:rsidP="00D76FC9">
            <w:pPr>
              <w:spacing w:before="100" w:beforeAutospacing="1" w:after="100" w:afterAutospacing="1" w:line="23" w:lineRule="atLeast"/>
              <w:jc w:val="both"/>
              <w:rPr>
                <w:i/>
              </w:rPr>
            </w:pPr>
          </w:p>
        </w:tc>
        <w:tc>
          <w:tcPr>
            <w:tcW w:w="475" w:type="dxa"/>
            <w:tcBorders>
              <w:bottom w:val="single" w:sz="4" w:space="0" w:color="auto"/>
            </w:tcBorders>
          </w:tcPr>
          <w:p w14:paraId="00D4C0F9" w14:textId="77777777" w:rsidR="001F3BC2" w:rsidRPr="00D76FC9" w:rsidRDefault="001F3BC2" w:rsidP="00D76FC9">
            <w:pPr>
              <w:spacing w:before="100" w:beforeAutospacing="1" w:after="100" w:afterAutospacing="1" w:line="23" w:lineRule="atLeast"/>
              <w:jc w:val="both"/>
              <w:rPr>
                <w:i/>
              </w:rPr>
            </w:pPr>
          </w:p>
        </w:tc>
        <w:tc>
          <w:tcPr>
            <w:tcW w:w="475" w:type="dxa"/>
            <w:tcBorders>
              <w:bottom w:val="single" w:sz="4" w:space="0" w:color="auto"/>
            </w:tcBorders>
          </w:tcPr>
          <w:p w14:paraId="49568157" w14:textId="77777777" w:rsidR="001F3BC2" w:rsidRPr="00D76FC9" w:rsidRDefault="001F3BC2" w:rsidP="00D76FC9">
            <w:pPr>
              <w:spacing w:before="100" w:beforeAutospacing="1" w:after="100" w:afterAutospacing="1" w:line="23" w:lineRule="atLeast"/>
              <w:jc w:val="both"/>
              <w:rPr>
                <w:i/>
              </w:rPr>
            </w:pPr>
          </w:p>
        </w:tc>
        <w:tc>
          <w:tcPr>
            <w:tcW w:w="476" w:type="dxa"/>
            <w:tcBorders>
              <w:bottom w:val="single" w:sz="4" w:space="0" w:color="auto"/>
            </w:tcBorders>
          </w:tcPr>
          <w:p w14:paraId="16ACC1B9" w14:textId="77777777" w:rsidR="001F3BC2" w:rsidRPr="00D76FC9" w:rsidRDefault="001F3BC2" w:rsidP="00D76FC9">
            <w:pPr>
              <w:spacing w:before="100" w:beforeAutospacing="1" w:after="100" w:afterAutospacing="1" w:line="23" w:lineRule="atLeast"/>
              <w:jc w:val="both"/>
              <w:rPr>
                <w:i/>
              </w:rPr>
            </w:pPr>
          </w:p>
        </w:tc>
        <w:tc>
          <w:tcPr>
            <w:tcW w:w="475" w:type="dxa"/>
            <w:tcBorders>
              <w:bottom w:val="single" w:sz="4" w:space="0" w:color="auto"/>
            </w:tcBorders>
          </w:tcPr>
          <w:p w14:paraId="7C9084E2" w14:textId="77777777" w:rsidR="001F3BC2" w:rsidRPr="00D76FC9" w:rsidRDefault="001F3BC2" w:rsidP="00D76FC9">
            <w:pPr>
              <w:spacing w:before="100" w:beforeAutospacing="1" w:after="100" w:afterAutospacing="1" w:line="23" w:lineRule="atLeast"/>
              <w:jc w:val="both"/>
              <w:rPr>
                <w:i/>
              </w:rPr>
            </w:pPr>
          </w:p>
        </w:tc>
        <w:tc>
          <w:tcPr>
            <w:tcW w:w="475" w:type="dxa"/>
            <w:tcBorders>
              <w:bottom w:val="single" w:sz="4" w:space="0" w:color="auto"/>
            </w:tcBorders>
          </w:tcPr>
          <w:p w14:paraId="7CFBB0E6" w14:textId="683B631F" w:rsidR="001F3BC2" w:rsidRPr="00D76FC9" w:rsidRDefault="001F3BC2" w:rsidP="00D76FC9">
            <w:pPr>
              <w:spacing w:before="100" w:beforeAutospacing="1" w:after="100" w:afterAutospacing="1" w:line="23" w:lineRule="atLeast"/>
              <w:jc w:val="both"/>
              <w:rPr>
                <w:i/>
              </w:rPr>
            </w:pPr>
          </w:p>
        </w:tc>
        <w:tc>
          <w:tcPr>
            <w:tcW w:w="493" w:type="dxa"/>
            <w:tcBorders>
              <w:bottom w:val="single" w:sz="4" w:space="0" w:color="auto"/>
            </w:tcBorders>
          </w:tcPr>
          <w:p w14:paraId="5EBE5A58" w14:textId="77777777" w:rsidR="001F3BC2" w:rsidRPr="00D76FC9" w:rsidRDefault="001F3BC2" w:rsidP="00D76FC9">
            <w:pPr>
              <w:spacing w:before="100" w:beforeAutospacing="1" w:after="100" w:afterAutospacing="1" w:line="23" w:lineRule="atLeast"/>
              <w:jc w:val="both"/>
              <w:rPr>
                <w:i/>
              </w:rPr>
            </w:pPr>
          </w:p>
        </w:tc>
        <w:tc>
          <w:tcPr>
            <w:tcW w:w="709" w:type="dxa"/>
            <w:tcBorders>
              <w:bottom w:val="single" w:sz="4" w:space="0" w:color="auto"/>
            </w:tcBorders>
          </w:tcPr>
          <w:p w14:paraId="34404218" w14:textId="77777777" w:rsidR="001F3BC2" w:rsidRPr="00D76FC9" w:rsidRDefault="001F3BC2" w:rsidP="00D76FC9">
            <w:pPr>
              <w:spacing w:before="100" w:beforeAutospacing="1" w:after="100" w:afterAutospacing="1" w:line="23" w:lineRule="atLeast"/>
              <w:jc w:val="both"/>
              <w:rPr>
                <w:i/>
              </w:rPr>
            </w:pPr>
          </w:p>
        </w:tc>
        <w:tc>
          <w:tcPr>
            <w:tcW w:w="2693" w:type="dxa"/>
            <w:tcBorders>
              <w:bottom w:val="single" w:sz="4" w:space="0" w:color="auto"/>
            </w:tcBorders>
            <w:shd w:val="clear" w:color="auto" w:fill="auto"/>
          </w:tcPr>
          <w:p w14:paraId="479CD1D6" w14:textId="07A2CFA5" w:rsidR="001F3BC2" w:rsidRPr="00D76FC9" w:rsidRDefault="001F3BC2" w:rsidP="00D76FC9">
            <w:pPr>
              <w:spacing w:before="100" w:beforeAutospacing="1" w:after="100" w:afterAutospacing="1" w:line="23" w:lineRule="atLeast"/>
              <w:jc w:val="both"/>
              <w:rPr>
                <w:i/>
                <w:sz w:val="20"/>
              </w:rPr>
            </w:pPr>
            <w:r w:rsidRPr="00D76FC9">
              <w:rPr>
                <w:i/>
                <w:sz w:val="20"/>
              </w:rPr>
              <w:t>majority has less than 2 years</w:t>
            </w:r>
            <w:r w:rsidR="00706AB5" w:rsidRPr="00D76FC9">
              <w:rPr>
                <w:i/>
                <w:sz w:val="20"/>
              </w:rPr>
              <w:t>’</w:t>
            </w:r>
            <w:r w:rsidRPr="00D76FC9">
              <w:rPr>
                <w:i/>
                <w:sz w:val="20"/>
              </w:rPr>
              <w:t xml:space="preserve"> experience</w:t>
            </w:r>
          </w:p>
        </w:tc>
      </w:tr>
      <w:tr w:rsidR="001F3BC2" w:rsidRPr="00D76FC9" w14:paraId="34D39C96" w14:textId="77777777" w:rsidTr="006E5074">
        <w:tc>
          <w:tcPr>
            <w:tcW w:w="817" w:type="dxa"/>
          </w:tcPr>
          <w:p w14:paraId="15DA7142" w14:textId="1F3AF4D0" w:rsidR="001F3BC2" w:rsidRPr="00D76FC9" w:rsidRDefault="001F3BC2" w:rsidP="00D76FC9">
            <w:pPr>
              <w:spacing w:before="100" w:beforeAutospacing="1" w:after="100" w:afterAutospacing="1" w:line="23" w:lineRule="atLeast"/>
              <w:jc w:val="both"/>
              <w:rPr>
                <w:i/>
              </w:rPr>
            </w:pPr>
            <w:r w:rsidRPr="00D76FC9">
              <w:rPr>
                <w:i/>
              </w:rPr>
              <w:t>45-59</w:t>
            </w:r>
          </w:p>
        </w:tc>
        <w:tc>
          <w:tcPr>
            <w:tcW w:w="1901" w:type="dxa"/>
            <w:gridSpan w:val="4"/>
            <w:tcBorders>
              <w:bottom w:val="single" w:sz="4" w:space="0" w:color="auto"/>
            </w:tcBorders>
            <w:shd w:val="clear" w:color="auto" w:fill="C4BC96" w:themeFill="background2" w:themeFillShade="BF"/>
          </w:tcPr>
          <w:p w14:paraId="631C1CBD" w14:textId="77777777" w:rsidR="001F3BC2" w:rsidRPr="006E5074" w:rsidRDefault="001F3BC2" w:rsidP="00D76FC9">
            <w:pPr>
              <w:spacing w:before="100" w:beforeAutospacing="1" w:after="100" w:afterAutospacing="1" w:line="23" w:lineRule="atLeast"/>
              <w:jc w:val="both"/>
            </w:pPr>
          </w:p>
        </w:tc>
        <w:tc>
          <w:tcPr>
            <w:tcW w:w="4053" w:type="dxa"/>
            <w:gridSpan w:val="8"/>
            <w:tcBorders>
              <w:bottom w:val="single" w:sz="4" w:space="0" w:color="auto"/>
            </w:tcBorders>
            <w:shd w:val="clear" w:color="auto" w:fill="DDD9C3" w:themeFill="background2" w:themeFillShade="E6"/>
          </w:tcPr>
          <w:p w14:paraId="163E1B3C" w14:textId="77777777" w:rsidR="001F3BC2" w:rsidRPr="006E5074" w:rsidRDefault="001F3BC2" w:rsidP="00D76FC9">
            <w:pPr>
              <w:spacing w:before="100" w:beforeAutospacing="1" w:after="100" w:afterAutospacing="1" w:line="23" w:lineRule="atLeast"/>
              <w:jc w:val="both"/>
            </w:pPr>
          </w:p>
        </w:tc>
        <w:tc>
          <w:tcPr>
            <w:tcW w:w="2693" w:type="dxa"/>
            <w:tcBorders>
              <w:bottom w:val="single" w:sz="4" w:space="0" w:color="auto"/>
            </w:tcBorders>
            <w:shd w:val="clear" w:color="auto" w:fill="auto"/>
          </w:tcPr>
          <w:p w14:paraId="60CD08B3" w14:textId="6BA13EDC" w:rsidR="001F3BC2" w:rsidRPr="00D76FC9" w:rsidRDefault="001F3BC2" w:rsidP="00D76FC9">
            <w:pPr>
              <w:spacing w:before="100" w:beforeAutospacing="1" w:after="100" w:afterAutospacing="1" w:line="23" w:lineRule="atLeast"/>
              <w:jc w:val="both"/>
              <w:rPr>
                <w:i/>
                <w:sz w:val="20"/>
              </w:rPr>
            </w:pPr>
            <w:r w:rsidRPr="00D76FC9">
              <w:rPr>
                <w:i/>
                <w:sz w:val="20"/>
              </w:rPr>
              <w:t>equal number w</w:t>
            </w:r>
            <w:r w:rsidR="00706AB5" w:rsidRPr="00D76FC9">
              <w:rPr>
                <w:i/>
                <w:sz w:val="20"/>
              </w:rPr>
              <w:t>ith up to 3 years &amp;</w:t>
            </w:r>
            <w:r w:rsidRPr="00D76FC9">
              <w:rPr>
                <w:i/>
                <w:sz w:val="20"/>
              </w:rPr>
              <w:t xml:space="preserve"> 3+ years’ experience</w:t>
            </w:r>
          </w:p>
        </w:tc>
      </w:tr>
      <w:tr w:rsidR="001F3BC2" w:rsidRPr="00D76FC9" w14:paraId="2EC0658D" w14:textId="77777777" w:rsidTr="006E5074">
        <w:tc>
          <w:tcPr>
            <w:tcW w:w="817" w:type="dxa"/>
          </w:tcPr>
          <w:p w14:paraId="352AED00" w14:textId="33CE904D" w:rsidR="001F3BC2" w:rsidRPr="00D76FC9" w:rsidRDefault="001F3BC2" w:rsidP="00D76FC9">
            <w:pPr>
              <w:spacing w:before="100" w:beforeAutospacing="1" w:after="100" w:afterAutospacing="1" w:line="23" w:lineRule="atLeast"/>
              <w:jc w:val="both"/>
              <w:rPr>
                <w:i/>
              </w:rPr>
            </w:pPr>
            <w:r w:rsidRPr="00D76FC9">
              <w:rPr>
                <w:i/>
              </w:rPr>
              <w:t>50-54</w:t>
            </w:r>
          </w:p>
        </w:tc>
        <w:tc>
          <w:tcPr>
            <w:tcW w:w="567" w:type="dxa"/>
            <w:tcBorders>
              <w:bottom w:val="single" w:sz="4" w:space="0" w:color="auto"/>
            </w:tcBorders>
            <w:shd w:val="clear" w:color="auto" w:fill="auto"/>
          </w:tcPr>
          <w:p w14:paraId="4AD2EFEB" w14:textId="77777777" w:rsidR="001F3BC2" w:rsidRPr="00D76FC9" w:rsidRDefault="001F3BC2" w:rsidP="00D76FC9">
            <w:pPr>
              <w:spacing w:before="100" w:beforeAutospacing="1" w:after="100" w:afterAutospacing="1" w:line="23" w:lineRule="atLeast"/>
              <w:jc w:val="both"/>
              <w:rPr>
                <w:i/>
              </w:rPr>
            </w:pPr>
          </w:p>
        </w:tc>
        <w:tc>
          <w:tcPr>
            <w:tcW w:w="425" w:type="dxa"/>
            <w:tcBorders>
              <w:bottom w:val="single" w:sz="4" w:space="0" w:color="auto"/>
            </w:tcBorders>
            <w:shd w:val="clear" w:color="auto" w:fill="auto"/>
          </w:tcPr>
          <w:p w14:paraId="194AD8D3" w14:textId="77777777" w:rsidR="001F3BC2" w:rsidRPr="00D76FC9" w:rsidRDefault="001F3BC2" w:rsidP="00D76FC9">
            <w:pPr>
              <w:spacing w:before="100" w:beforeAutospacing="1" w:after="100" w:afterAutospacing="1" w:line="23" w:lineRule="atLeast"/>
              <w:jc w:val="both"/>
              <w:rPr>
                <w:i/>
              </w:rPr>
            </w:pPr>
          </w:p>
        </w:tc>
        <w:tc>
          <w:tcPr>
            <w:tcW w:w="433" w:type="dxa"/>
            <w:tcBorders>
              <w:bottom w:val="single" w:sz="4" w:space="0" w:color="auto"/>
            </w:tcBorders>
            <w:shd w:val="clear" w:color="auto" w:fill="auto"/>
          </w:tcPr>
          <w:p w14:paraId="676CD0F2" w14:textId="77777777" w:rsidR="001F3BC2" w:rsidRPr="00D76FC9" w:rsidRDefault="001F3BC2" w:rsidP="00D76FC9">
            <w:pPr>
              <w:spacing w:before="100" w:beforeAutospacing="1" w:after="100" w:afterAutospacing="1" w:line="23" w:lineRule="atLeast"/>
              <w:jc w:val="both"/>
              <w:rPr>
                <w:i/>
              </w:rPr>
            </w:pPr>
          </w:p>
        </w:tc>
        <w:tc>
          <w:tcPr>
            <w:tcW w:w="476" w:type="dxa"/>
            <w:tcBorders>
              <w:bottom w:val="single" w:sz="4" w:space="0" w:color="auto"/>
            </w:tcBorders>
            <w:shd w:val="clear" w:color="auto" w:fill="auto"/>
          </w:tcPr>
          <w:p w14:paraId="5498B9E4" w14:textId="77777777" w:rsidR="001F3BC2" w:rsidRPr="00D76FC9" w:rsidRDefault="001F3BC2" w:rsidP="00D76FC9">
            <w:pPr>
              <w:spacing w:before="100" w:beforeAutospacing="1" w:after="100" w:afterAutospacing="1" w:line="23" w:lineRule="atLeast"/>
              <w:jc w:val="both"/>
              <w:rPr>
                <w:i/>
              </w:rPr>
            </w:pPr>
          </w:p>
        </w:tc>
        <w:tc>
          <w:tcPr>
            <w:tcW w:w="4053" w:type="dxa"/>
            <w:gridSpan w:val="8"/>
            <w:tcBorders>
              <w:bottom w:val="single" w:sz="4" w:space="0" w:color="auto"/>
            </w:tcBorders>
            <w:shd w:val="clear" w:color="auto" w:fill="C4BC96" w:themeFill="background2" w:themeFillShade="BF"/>
          </w:tcPr>
          <w:p w14:paraId="23C50301" w14:textId="77777777" w:rsidR="001F3BC2" w:rsidRPr="00D76FC9" w:rsidRDefault="001F3BC2" w:rsidP="00D76FC9">
            <w:pPr>
              <w:spacing w:before="100" w:beforeAutospacing="1" w:after="100" w:afterAutospacing="1" w:line="23" w:lineRule="atLeast"/>
              <w:jc w:val="both"/>
              <w:rPr>
                <w:i/>
              </w:rPr>
            </w:pPr>
          </w:p>
        </w:tc>
        <w:tc>
          <w:tcPr>
            <w:tcW w:w="2693" w:type="dxa"/>
            <w:tcBorders>
              <w:bottom w:val="single" w:sz="4" w:space="0" w:color="auto"/>
            </w:tcBorders>
            <w:shd w:val="clear" w:color="auto" w:fill="auto"/>
          </w:tcPr>
          <w:p w14:paraId="3CA55BD2" w14:textId="4D2905A1" w:rsidR="001F3BC2" w:rsidRPr="00D76FC9" w:rsidRDefault="001F3BC2" w:rsidP="00D76FC9">
            <w:pPr>
              <w:spacing w:before="100" w:beforeAutospacing="1" w:after="100" w:afterAutospacing="1" w:line="23" w:lineRule="atLeast"/>
              <w:jc w:val="both"/>
              <w:rPr>
                <w:i/>
                <w:sz w:val="20"/>
              </w:rPr>
            </w:pPr>
            <w:r w:rsidRPr="00D76FC9">
              <w:rPr>
                <w:i/>
                <w:sz w:val="20"/>
              </w:rPr>
              <w:t>majority has 4 or more years’ experience</w:t>
            </w:r>
          </w:p>
        </w:tc>
      </w:tr>
      <w:tr w:rsidR="001F3BC2" w:rsidRPr="00D76FC9" w14:paraId="20D89D2A" w14:textId="77777777" w:rsidTr="006E5074">
        <w:tc>
          <w:tcPr>
            <w:tcW w:w="817" w:type="dxa"/>
          </w:tcPr>
          <w:p w14:paraId="2604A47F" w14:textId="1682B16B" w:rsidR="001F3BC2" w:rsidRPr="00D76FC9" w:rsidRDefault="001F3BC2" w:rsidP="00D76FC9">
            <w:pPr>
              <w:spacing w:before="100" w:beforeAutospacing="1" w:after="100" w:afterAutospacing="1" w:line="23" w:lineRule="atLeast"/>
              <w:jc w:val="both"/>
              <w:rPr>
                <w:i/>
              </w:rPr>
            </w:pPr>
            <w:r w:rsidRPr="00D76FC9">
              <w:rPr>
                <w:i/>
              </w:rPr>
              <w:t>55-59</w:t>
            </w:r>
          </w:p>
        </w:tc>
        <w:tc>
          <w:tcPr>
            <w:tcW w:w="567" w:type="dxa"/>
            <w:shd w:val="clear" w:color="auto" w:fill="auto"/>
          </w:tcPr>
          <w:p w14:paraId="1B27608C" w14:textId="77777777" w:rsidR="001F3BC2" w:rsidRPr="00D76FC9" w:rsidRDefault="001F3BC2" w:rsidP="00D76FC9">
            <w:pPr>
              <w:spacing w:before="100" w:beforeAutospacing="1" w:after="100" w:afterAutospacing="1" w:line="23" w:lineRule="atLeast"/>
              <w:jc w:val="both"/>
              <w:rPr>
                <w:i/>
              </w:rPr>
            </w:pPr>
          </w:p>
        </w:tc>
        <w:tc>
          <w:tcPr>
            <w:tcW w:w="425" w:type="dxa"/>
            <w:shd w:val="clear" w:color="auto" w:fill="auto"/>
          </w:tcPr>
          <w:p w14:paraId="50AFAE7B" w14:textId="77777777" w:rsidR="001F3BC2" w:rsidRPr="00D76FC9" w:rsidRDefault="001F3BC2" w:rsidP="00D76FC9">
            <w:pPr>
              <w:spacing w:before="100" w:beforeAutospacing="1" w:after="100" w:afterAutospacing="1" w:line="23" w:lineRule="atLeast"/>
              <w:jc w:val="both"/>
              <w:rPr>
                <w:i/>
              </w:rPr>
            </w:pPr>
          </w:p>
        </w:tc>
        <w:tc>
          <w:tcPr>
            <w:tcW w:w="433" w:type="dxa"/>
            <w:shd w:val="clear" w:color="auto" w:fill="auto"/>
          </w:tcPr>
          <w:p w14:paraId="7EC5736E" w14:textId="77777777" w:rsidR="001F3BC2" w:rsidRPr="00D76FC9" w:rsidRDefault="001F3BC2" w:rsidP="00D76FC9">
            <w:pPr>
              <w:spacing w:before="100" w:beforeAutospacing="1" w:after="100" w:afterAutospacing="1" w:line="23" w:lineRule="atLeast"/>
              <w:jc w:val="both"/>
              <w:rPr>
                <w:i/>
              </w:rPr>
            </w:pPr>
          </w:p>
        </w:tc>
        <w:tc>
          <w:tcPr>
            <w:tcW w:w="476" w:type="dxa"/>
            <w:shd w:val="clear" w:color="auto" w:fill="auto"/>
          </w:tcPr>
          <w:p w14:paraId="77EA3F7D" w14:textId="77777777" w:rsidR="001F3BC2" w:rsidRPr="00D76FC9" w:rsidRDefault="001F3BC2" w:rsidP="00D76FC9">
            <w:pPr>
              <w:spacing w:before="100" w:beforeAutospacing="1" w:after="100" w:afterAutospacing="1" w:line="23" w:lineRule="atLeast"/>
              <w:jc w:val="both"/>
              <w:rPr>
                <w:i/>
              </w:rPr>
            </w:pPr>
          </w:p>
        </w:tc>
        <w:tc>
          <w:tcPr>
            <w:tcW w:w="475" w:type="dxa"/>
            <w:shd w:val="clear" w:color="auto" w:fill="auto"/>
          </w:tcPr>
          <w:p w14:paraId="70929A6A" w14:textId="77777777" w:rsidR="001F3BC2" w:rsidRPr="00D76FC9" w:rsidRDefault="001F3BC2" w:rsidP="00D76FC9">
            <w:pPr>
              <w:spacing w:before="100" w:beforeAutospacing="1" w:after="100" w:afterAutospacing="1" w:line="23" w:lineRule="atLeast"/>
              <w:jc w:val="both"/>
              <w:rPr>
                <w:i/>
              </w:rPr>
            </w:pPr>
          </w:p>
        </w:tc>
        <w:tc>
          <w:tcPr>
            <w:tcW w:w="475" w:type="dxa"/>
            <w:shd w:val="clear" w:color="auto" w:fill="auto"/>
          </w:tcPr>
          <w:p w14:paraId="433AC606" w14:textId="77777777" w:rsidR="001F3BC2" w:rsidRPr="00D76FC9" w:rsidRDefault="001F3BC2" w:rsidP="00D76FC9">
            <w:pPr>
              <w:spacing w:before="100" w:beforeAutospacing="1" w:after="100" w:afterAutospacing="1" w:line="23" w:lineRule="atLeast"/>
              <w:jc w:val="both"/>
              <w:rPr>
                <w:i/>
              </w:rPr>
            </w:pPr>
          </w:p>
        </w:tc>
        <w:tc>
          <w:tcPr>
            <w:tcW w:w="3103" w:type="dxa"/>
            <w:gridSpan w:val="6"/>
            <w:shd w:val="clear" w:color="auto" w:fill="DDD9C3" w:themeFill="background2" w:themeFillShade="E6"/>
          </w:tcPr>
          <w:p w14:paraId="1F02421D" w14:textId="77777777" w:rsidR="001F3BC2" w:rsidRPr="00D76FC9" w:rsidRDefault="001F3BC2" w:rsidP="00D76FC9">
            <w:pPr>
              <w:spacing w:before="100" w:beforeAutospacing="1" w:after="100" w:afterAutospacing="1" w:line="23" w:lineRule="atLeast"/>
              <w:jc w:val="both"/>
              <w:rPr>
                <w:i/>
              </w:rPr>
            </w:pPr>
          </w:p>
        </w:tc>
        <w:tc>
          <w:tcPr>
            <w:tcW w:w="2693" w:type="dxa"/>
            <w:tcBorders>
              <w:bottom w:val="single" w:sz="4" w:space="0" w:color="auto"/>
            </w:tcBorders>
            <w:shd w:val="clear" w:color="auto" w:fill="auto"/>
          </w:tcPr>
          <w:p w14:paraId="5E5C954D" w14:textId="321F0F43" w:rsidR="001F3BC2" w:rsidRPr="00D76FC9" w:rsidRDefault="001F3BC2" w:rsidP="00D76FC9">
            <w:pPr>
              <w:spacing w:before="100" w:beforeAutospacing="1" w:after="100" w:afterAutospacing="1" w:line="23" w:lineRule="atLeast"/>
              <w:jc w:val="both"/>
              <w:rPr>
                <w:i/>
                <w:sz w:val="20"/>
              </w:rPr>
            </w:pPr>
            <w:r w:rsidRPr="00D76FC9">
              <w:rPr>
                <w:i/>
                <w:sz w:val="20"/>
              </w:rPr>
              <w:t>majority has 6 or more years’ experience</w:t>
            </w:r>
          </w:p>
        </w:tc>
      </w:tr>
      <w:tr w:rsidR="001F3BC2" w:rsidRPr="00D76FC9" w14:paraId="2EA43482" w14:textId="77777777" w:rsidTr="006E5074">
        <w:tc>
          <w:tcPr>
            <w:tcW w:w="817" w:type="dxa"/>
          </w:tcPr>
          <w:p w14:paraId="31122734" w14:textId="2EDD0860" w:rsidR="001F3BC2" w:rsidRPr="00D76FC9" w:rsidRDefault="001F3BC2" w:rsidP="00D76FC9">
            <w:pPr>
              <w:spacing w:before="100" w:beforeAutospacing="1" w:after="100" w:afterAutospacing="1" w:line="23" w:lineRule="atLeast"/>
              <w:jc w:val="both"/>
              <w:rPr>
                <w:i/>
              </w:rPr>
            </w:pPr>
            <w:r w:rsidRPr="00D76FC9">
              <w:rPr>
                <w:i/>
              </w:rPr>
              <w:t>60-65</w:t>
            </w:r>
          </w:p>
        </w:tc>
        <w:tc>
          <w:tcPr>
            <w:tcW w:w="567" w:type="dxa"/>
          </w:tcPr>
          <w:p w14:paraId="2076D2A7" w14:textId="77777777" w:rsidR="001F3BC2" w:rsidRPr="00D76FC9" w:rsidRDefault="001F3BC2" w:rsidP="00D76FC9">
            <w:pPr>
              <w:spacing w:before="100" w:beforeAutospacing="1" w:after="100" w:afterAutospacing="1" w:line="23" w:lineRule="atLeast"/>
              <w:jc w:val="both"/>
              <w:rPr>
                <w:i/>
              </w:rPr>
            </w:pPr>
          </w:p>
        </w:tc>
        <w:tc>
          <w:tcPr>
            <w:tcW w:w="425" w:type="dxa"/>
          </w:tcPr>
          <w:p w14:paraId="097C2591" w14:textId="77777777" w:rsidR="001F3BC2" w:rsidRPr="00D76FC9" w:rsidRDefault="001F3BC2" w:rsidP="00D76FC9">
            <w:pPr>
              <w:spacing w:before="100" w:beforeAutospacing="1" w:after="100" w:afterAutospacing="1" w:line="23" w:lineRule="atLeast"/>
              <w:jc w:val="both"/>
              <w:rPr>
                <w:i/>
              </w:rPr>
            </w:pPr>
          </w:p>
        </w:tc>
        <w:tc>
          <w:tcPr>
            <w:tcW w:w="433" w:type="dxa"/>
          </w:tcPr>
          <w:p w14:paraId="7AB9D76E" w14:textId="77777777" w:rsidR="001F3BC2" w:rsidRPr="00D76FC9" w:rsidRDefault="001F3BC2" w:rsidP="00D76FC9">
            <w:pPr>
              <w:spacing w:before="100" w:beforeAutospacing="1" w:after="100" w:afterAutospacing="1" w:line="23" w:lineRule="atLeast"/>
              <w:jc w:val="both"/>
              <w:rPr>
                <w:i/>
              </w:rPr>
            </w:pPr>
          </w:p>
        </w:tc>
        <w:tc>
          <w:tcPr>
            <w:tcW w:w="476" w:type="dxa"/>
          </w:tcPr>
          <w:p w14:paraId="468A9A29" w14:textId="77777777" w:rsidR="001F3BC2" w:rsidRPr="00D76FC9" w:rsidRDefault="001F3BC2" w:rsidP="00D76FC9">
            <w:pPr>
              <w:spacing w:before="100" w:beforeAutospacing="1" w:after="100" w:afterAutospacing="1" w:line="23" w:lineRule="atLeast"/>
              <w:jc w:val="both"/>
              <w:rPr>
                <w:i/>
              </w:rPr>
            </w:pPr>
          </w:p>
        </w:tc>
        <w:tc>
          <w:tcPr>
            <w:tcW w:w="475" w:type="dxa"/>
          </w:tcPr>
          <w:p w14:paraId="4E48F2D5" w14:textId="77777777" w:rsidR="001F3BC2" w:rsidRPr="00D76FC9" w:rsidRDefault="001F3BC2" w:rsidP="00D76FC9">
            <w:pPr>
              <w:spacing w:before="100" w:beforeAutospacing="1" w:after="100" w:afterAutospacing="1" w:line="23" w:lineRule="atLeast"/>
              <w:jc w:val="both"/>
              <w:rPr>
                <w:i/>
              </w:rPr>
            </w:pPr>
          </w:p>
        </w:tc>
        <w:tc>
          <w:tcPr>
            <w:tcW w:w="475" w:type="dxa"/>
          </w:tcPr>
          <w:p w14:paraId="5F98AA59" w14:textId="77777777" w:rsidR="001F3BC2" w:rsidRPr="00D76FC9" w:rsidRDefault="001F3BC2" w:rsidP="00D76FC9">
            <w:pPr>
              <w:spacing w:before="100" w:beforeAutospacing="1" w:after="100" w:afterAutospacing="1" w:line="23" w:lineRule="atLeast"/>
              <w:jc w:val="both"/>
              <w:rPr>
                <w:i/>
              </w:rPr>
            </w:pPr>
          </w:p>
        </w:tc>
        <w:tc>
          <w:tcPr>
            <w:tcW w:w="475" w:type="dxa"/>
          </w:tcPr>
          <w:p w14:paraId="139074DD" w14:textId="77777777" w:rsidR="001F3BC2" w:rsidRPr="00D76FC9" w:rsidRDefault="001F3BC2" w:rsidP="00D76FC9">
            <w:pPr>
              <w:spacing w:before="100" w:beforeAutospacing="1" w:after="100" w:afterAutospacing="1" w:line="23" w:lineRule="atLeast"/>
              <w:jc w:val="both"/>
              <w:rPr>
                <w:i/>
              </w:rPr>
            </w:pPr>
          </w:p>
        </w:tc>
        <w:tc>
          <w:tcPr>
            <w:tcW w:w="476" w:type="dxa"/>
          </w:tcPr>
          <w:p w14:paraId="27DFFAEF" w14:textId="77777777" w:rsidR="001F3BC2" w:rsidRPr="00D76FC9" w:rsidRDefault="001F3BC2" w:rsidP="00D76FC9">
            <w:pPr>
              <w:spacing w:before="100" w:beforeAutospacing="1" w:after="100" w:afterAutospacing="1" w:line="23" w:lineRule="atLeast"/>
              <w:jc w:val="both"/>
              <w:rPr>
                <w:i/>
              </w:rPr>
            </w:pPr>
          </w:p>
        </w:tc>
        <w:tc>
          <w:tcPr>
            <w:tcW w:w="475" w:type="dxa"/>
          </w:tcPr>
          <w:p w14:paraId="56AA6296" w14:textId="77777777" w:rsidR="001F3BC2" w:rsidRPr="00D76FC9" w:rsidRDefault="001F3BC2" w:rsidP="00D76FC9">
            <w:pPr>
              <w:spacing w:before="100" w:beforeAutospacing="1" w:after="100" w:afterAutospacing="1" w:line="23" w:lineRule="atLeast"/>
              <w:jc w:val="both"/>
              <w:rPr>
                <w:i/>
              </w:rPr>
            </w:pPr>
          </w:p>
        </w:tc>
        <w:tc>
          <w:tcPr>
            <w:tcW w:w="475" w:type="dxa"/>
          </w:tcPr>
          <w:p w14:paraId="7ECBF16B" w14:textId="445532F3" w:rsidR="001F3BC2" w:rsidRPr="00D76FC9" w:rsidRDefault="001F3BC2" w:rsidP="00D76FC9">
            <w:pPr>
              <w:spacing w:before="100" w:beforeAutospacing="1" w:after="100" w:afterAutospacing="1" w:line="23" w:lineRule="atLeast"/>
              <w:jc w:val="both"/>
              <w:rPr>
                <w:i/>
              </w:rPr>
            </w:pPr>
          </w:p>
        </w:tc>
        <w:tc>
          <w:tcPr>
            <w:tcW w:w="1202" w:type="dxa"/>
            <w:gridSpan w:val="2"/>
            <w:shd w:val="clear" w:color="auto" w:fill="C4BC96" w:themeFill="background2" w:themeFillShade="BF"/>
          </w:tcPr>
          <w:p w14:paraId="3B6C3CE8" w14:textId="77777777" w:rsidR="001F3BC2" w:rsidRPr="00D76FC9" w:rsidRDefault="001F3BC2" w:rsidP="00D76FC9">
            <w:pPr>
              <w:spacing w:before="100" w:beforeAutospacing="1" w:after="100" w:afterAutospacing="1" w:line="23" w:lineRule="atLeast"/>
              <w:jc w:val="both"/>
              <w:rPr>
                <w:i/>
              </w:rPr>
            </w:pPr>
          </w:p>
        </w:tc>
        <w:tc>
          <w:tcPr>
            <w:tcW w:w="2693" w:type="dxa"/>
            <w:tcBorders>
              <w:bottom w:val="single" w:sz="4" w:space="0" w:color="auto"/>
            </w:tcBorders>
            <w:shd w:val="clear" w:color="auto" w:fill="auto"/>
          </w:tcPr>
          <w:p w14:paraId="31D40A84" w14:textId="37D27CCB" w:rsidR="001F3BC2" w:rsidRPr="00D76FC9" w:rsidRDefault="001F3BC2" w:rsidP="00D76FC9">
            <w:pPr>
              <w:spacing w:before="100" w:beforeAutospacing="1" w:after="100" w:afterAutospacing="1" w:line="23" w:lineRule="atLeast"/>
              <w:jc w:val="both"/>
              <w:rPr>
                <w:i/>
                <w:sz w:val="20"/>
              </w:rPr>
            </w:pPr>
            <w:r w:rsidRPr="00D76FC9">
              <w:rPr>
                <w:i/>
                <w:sz w:val="20"/>
              </w:rPr>
              <w:t>all have more than 10 years’ experience</w:t>
            </w:r>
          </w:p>
        </w:tc>
      </w:tr>
      <w:tr w:rsidR="000906EE" w:rsidRPr="00D76FC9" w14:paraId="46F719C4" w14:textId="77777777" w:rsidTr="006E5074">
        <w:tc>
          <w:tcPr>
            <w:tcW w:w="817" w:type="dxa"/>
          </w:tcPr>
          <w:p w14:paraId="6C7F2ECC" w14:textId="70970EAF" w:rsidR="000906EE" w:rsidRPr="00D76FC9" w:rsidRDefault="000906EE" w:rsidP="00D76FC9">
            <w:pPr>
              <w:spacing w:before="100" w:beforeAutospacing="1" w:after="100" w:afterAutospacing="1" w:line="23" w:lineRule="atLeast"/>
              <w:jc w:val="both"/>
              <w:rPr>
                <w:i/>
              </w:rPr>
            </w:pPr>
            <w:r w:rsidRPr="00D76FC9">
              <w:rPr>
                <w:i/>
              </w:rPr>
              <w:t>65+</w:t>
            </w:r>
          </w:p>
        </w:tc>
        <w:tc>
          <w:tcPr>
            <w:tcW w:w="567" w:type="dxa"/>
          </w:tcPr>
          <w:p w14:paraId="66334490" w14:textId="77777777" w:rsidR="000906EE" w:rsidRPr="00D76FC9" w:rsidRDefault="000906EE" w:rsidP="00D76FC9">
            <w:pPr>
              <w:spacing w:before="100" w:beforeAutospacing="1" w:after="100" w:afterAutospacing="1" w:line="23" w:lineRule="atLeast"/>
              <w:jc w:val="both"/>
              <w:rPr>
                <w:i/>
              </w:rPr>
            </w:pPr>
          </w:p>
        </w:tc>
        <w:tc>
          <w:tcPr>
            <w:tcW w:w="425" w:type="dxa"/>
          </w:tcPr>
          <w:p w14:paraId="57DA3D46" w14:textId="77777777" w:rsidR="000906EE" w:rsidRPr="00D76FC9" w:rsidRDefault="000906EE" w:rsidP="00D76FC9">
            <w:pPr>
              <w:spacing w:before="100" w:beforeAutospacing="1" w:after="100" w:afterAutospacing="1" w:line="23" w:lineRule="atLeast"/>
              <w:jc w:val="both"/>
              <w:rPr>
                <w:i/>
              </w:rPr>
            </w:pPr>
          </w:p>
        </w:tc>
        <w:tc>
          <w:tcPr>
            <w:tcW w:w="433" w:type="dxa"/>
          </w:tcPr>
          <w:p w14:paraId="6A6D9506" w14:textId="77777777" w:rsidR="000906EE" w:rsidRPr="00D76FC9" w:rsidRDefault="000906EE" w:rsidP="00D76FC9">
            <w:pPr>
              <w:spacing w:before="100" w:beforeAutospacing="1" w:after="100" w:afterAutospacing="1" w:line="23" w:lineRule="atLeast"/>
              <w:jc w:val="both"/>
              <w:rPr>
                <w:i/>
              </w:rPr>
            </w:pPr>
          </w:p>
        </w:tc>
        <w:tc>
          <w:tcPr>
            <w:tcW w:w="476" w:type="dxa"/>
          </w:tcPr>
          <w:p w14:paraId="08FAE4EB" w14:textId="77777777" w:rsidR="000906EE" w:rsidRPr="00D76FC9" w:rsidRDefault="000906EE" w:rsidP="00D76FC9">
            <w:pPr>
              <w:spacing w:before="100" w:beforeAutospacing="1" w:after="100" w:afterAutospacing="1" w:line="23" w:lineRule="atLeast"/>
              <w:jc w:val="both"/>
              <w:rPr>
                <w:i/>
              </w:rPr>
            </w:pPr>
          </w:p>
        </w:tc>
        <w:tc>
          <w:tcPr>
            <w:tcW w:w="475" w:type="dxa"/>
          </w:tcPr>
          <w:p w14:paraId="1C2CC7C4" w14:textId="77777777" w:rsidR="000906EE" w:rsidRPr="00D76FC9" w:rsidRDefault="000906EE" w:rsidP="00D76FC9">
            <w:pPr>
              <w:spacing w:before="100" w:beforeAutospacing="1" w:after="100" w:afterAutospacing="1" w:line="23" w:lineRule="atLeast"/>
              <w:jc w:val="both"/>
              <w:rPr>
                <w:i/>
              </w:rPr>
            </w:pPr>
          </w:p>
        </w:tc>
        <w:tc>
          <w:tcPr>
            <w:tcW w:w="475" w:type="dxa"/>
          </w:tcPr>
          <w:p w14:paraId="7CF86D1C" w14:textId="77777777" w:rsidR="000906EE" w:rsidRPr="00D76FC9" w:rsidRDefault="000906EE" w:rsidP="00D76FC9">
            <w:pPr>
              <w:spacing w:before="100" w:beforeAutospacing="1" w:after="100" w:afterAutospacing="1" w:line="23" w:lineRule="atLeast"/>
              <w:jc w:val="both"/>
              <w:rPr>
                <w:i/>
              </w:rPr>
            </w:pPr>
          </w:p>
        </w:tc>
        <w:tc>
          <w:tcPr>
            <w:tcW w:w="475" w:type="dxa"/>
          </w:tcPr>
          <w:p w14:paraId="2CD7FE67" w14:textId="77777777" w:rsidR="000906EE" w:rsidRPr="00D76FC9" w:rsidRDefault="000906EE" w:rsidP="00D76FC9">
            <w:pPr>
              <w:spacing w:before="100" w:beforeAutospacing="1" w:after="100" w:afterAutospacing="1" w:line="23" w:lineRule="atLeast"/>
              <w:jc w:val="both"/>
              <w:rPr>
                <w:i/>
              </w:rPr>
            </w:pPr>
          </w:p>
        </w:tc>
        <w:tc>
          <w:tcPr>
            <w:tcW w:w="476" w:type="dxa"/>
          </w:tcPr>
          <w:p w14:paraId="7547745B" w14:textId="77777777" w:rsidR="000906EE" w:rsidRPr="00D76FC9" w:rsidRDefault="000906EE" w:rsidP="00D76FC9">
            <w:pPr>
              <w:spacing w:before="100" w:beforeAutospacing="1" w:after="100" w:afterAutospacing="1" w:line="23" w:lineRule="atLeast"/>
              <w:jc w:val="both"/>
              <w:rPr>
                <w:i/>
              </w:rPr>
            </w:pPr>
          </w:p>
        </w:tc>
        <w:tc>
          <w:tcPr>
            <w:tcW w:w="475" w:type="dxa"/>
          </w:tcPr>
          <w:p w14:paraId="5147B713" w14:textId="77777777" w:rsidR="000906EE" w:rsidRPr="00D76FC9" w:rsidRDefault="000906EE" w:rsidP="00D76FC9">
            <w:pPr>
              <w:spacing w:before="100" w:beforeAutospacing="1" w:after="100" w:afterAutospacing="1" w:line="23" w:lineRule="atLeast"/>
              <w:jc w:val="both"/>
              <w:rPr>
                <w:i/>
              </w:rPr>
            </w:pPr>
          </w:p>
        </w:tc>
        <w:tc>
          <w:tcPr>
            <w:tcW w:w="475" w:type="dxa"/>
          </w:tcPr>
          <w:p w14:paraId="617ED33D" w14:textId="6195046F" w:rsidR="000906EE" w:rsidRPr="00D76FC9" w:rsidRDefault="000906EE" w:rsidP="00D76FC9">
            <w:pPr>
              <w:spacing w:before="100" w:beforeAutospacing="1" w:after="100" w:afterAutospacing="1" w:line="23" w:lineRule="atLeast"/>
              <w:jc w:val="both"/>
              <w:rPr>
                <w:i/>
              </w:rPr>
            </w:pPr>
          </w:p>
        </w:tc>
        <w:tc>
          <w:tcPr>
            <w:tcW w:w="493" w:type="dxa"/>
          </w:tcPr>
          <w:p w14:paraId="597AC5F7" w14:textId="77777777" w:rsidR="000906EE" w:rsidRPr="00D76FC9" w:rsidRDefault="000906EE" w:rsidP="00D76FC9">
            <w:pPr>
              <w:spacing w:before="100" w:beforeAutospacing="1" w:after="100" w:afterAutospacing="1" w:line="23" w:lineRule="atLeast"/>
              <w:jc w:val="both"/>
              <w:rPr>
                <w:i/>
              </w:rPr>
            </w:pPr>
          </w:p>
        </w:tc>
        <w:tc>
          <w:tcPr>
            <w:tcW w:w="709" w:type="dxa"/>
            <w:shd w:val="clear" w:color="auto" w:fill="DDD9C3" w:themeFill="background2" w:themeFillShade="E6"/>
          </w:tcPr>
          <w:p w14:paraId="6024A3ED" w14:textId="77777777" w:rsidR="000906EE" w:rsidRPr="006E5074" w:rsidRDefault="000906EE" w:rsidP="00D76FC9">
            <w:pPr>
              <w:spacing w:before="100" w:beforeAutospacing="1" w:after="100" w:afterAutospacing="1" w:line="23" w:lineRule="atLeast"/>
              <w:jc w:val="both"/>
            </w:pPr>
          </w:p>
        </w:tc>
        <w:tc>
          <w:tcPr>
            <w:tcW w:w="2693" w:type="dxa"/>
            <w:shd w:val="clear" w:color="auto" w:fill="auto"/>
          </w:tcPr>
          <w:p w14:paraId="560989C4" w14:textId="29B44747" w:rsidR="000906EE" w:rsidRPr="00D76FC9" w:rsidRDefault="000906EE" w:rsidP="00D76FC9">
            <w:pPr>
              <w:spacing w:before="100" w:beforeAutospacing="1" w:after="100" w:afterAutospacing="1" w:line="23" w:lineRule="atLeast"/>
              <w:jc w:val="both"/>
              <w:rPr>
                <w:i/>
                <w:sz w:val="20"/>
              </w:rPr>
            </w:pPr>
            <w:r w:rsidRPr="00D76FC9">
              <w:rPr>
                <w:i/>
                <w:sz w:val="20"/>
              </w:rPr>
              <w:t>this AP has 17 years’ experience</w:t>
            </w:r>
          </w:p>
        </w:tc>
      </w:tr>
    </w:tbl>
    <w:p w14:paraId="2791783F" w14:textId="3BEC5A83" w:rsidR="00F7284F" w:rsidRPr="00BE7803" w:rsidRDefault="00C31198" w:rsidP="00D76FC9">
      <w:pPr>
        <w:spacing w:before="100" w:beforeAutospacing="1" w:after="100" w:afterAutospacing="1" w:line="23" w:lineRule="atLeast"/>
        <w:ind w:left="993" w:hanging="993"/>
        <w:jc w:val="both"/>
        <w:rPr>
          <w:sz w:val="22"/>
          <w:szCs w:val="22"/>
        </w:rPr>
      </w:pPr>
      <w:r w:rsidRPr="00BE7803">
        <w:rPr>
          <w:sz w:val="22"/>
          <w:szCs w:val="22"/>
        </w:rPr>
        <w:t xml:space="preserve">Table 2  </w:t>
      </w:r>
      <w:r w:rsidR="001F3BC2" w:rsidRPr="00BE7803">
        <w:rPr>
          <w:sz w:val="22"/>
          <w:szCs w:val="22"/>
        </w:rPr>
        <w:t xml:space="preserve"> </w:t>
      </w:r>
      <w:r w:rsidRPr="00BE7803">
        <w:rPr>
          <w:sz w:val="22"/>
          <w:szCs w:val="22"/>
        </w:rPr>
        <w:t xml:space="preserve">Years’ experience of assistant principals.  The shaded areas indicate </w:t>
      </w:r>
      <w:r w:rsidR="001F3BC2" w:rsidRPr="00BE7803">
        <w:rPr>
          <w:sz w:val="22"/>
          <w:szCs w:val="22"/>
        </w:rPr>
        <w:t>the     years of experience of the majority of assistant principals in each age group.</w:t>
      </w:r>
    </w:p>
    <w:p w14:paraId="7BC82572" w14:textId="77777777" w:rsidR="00D76FC9" w:rsidRPr="00D76FC9" w:rsidRDefault="00D76FC9" w:rsidP="00D76FC9">
      <w:pPr>
        <w:spacing w:before="100" w:beforeAutospacing="1" w:after="100" w:afterAutospacing="1" w:line="23" w:lineRule="atLeast"/>
        <w:ind w:left="993" w:hanging="993"/>
        <w:jc w:val="both"/>
      </w:pPr>
    </w:p>
    <w:p w14:paraId="12BEE247" w14:textId="57364936" w:rsidR="00F7284F" w:rsidRPr="00BE7803" w:rsidRDefault="009C47D1" w:rsidP="00D76FC9">
      <w:pPr>
        <w:spacing w:before="100" w:beforeAutospacing="1" w:after="100" w:afterAutospacing="1" w:line="23" w:lineRule="atLeast"/>
        <w:jc w:val="both"/>
        <w:rPr>
          <w:sz w:val="22"/>
          <w:szCs w:val="22"/>
        </w:rPr>
      </w:pPr>
      <w:r w:rsidRPr="00BE7803">
        <w:rPr>
          <w:sz w:val="22"/>
          <w:szCs w:val="22"/>
        </w:rPr>
        <w:t>Not surprisingly, the assistant principals with the most experience are also the oldest in age.</w:t>
      </w:r>
    </w:p>
    <w:p w14:paraId="0F44B37A" w14:textId="3CBCFE18" w:rsidR="0021651E" w:rsidRPr="00BE7803" w:rsidRDefault="00E3224F" w:rsidP="00D76FC9">
      <w:pPr>
        <w:spacing w:before="100" w:beforeAutospacing="1" w:after="100" w:afterAutospacing="1" w:line="23" w:lineRule="atLeast"/>
        <w:jc w:val="both"/>
        <w:rPr>
          <w:sz w:val="22"/>
          <w:szCs w:val="22"/>
        </w:rPr>
      </w:pPr>
      <w:r w:rsidRPr="00BE7803">
        <w:rPr>
          <w:sz w:val="22"/>
          <w:szCs w:val="22"/>
        </w:rPr>
        <w:t>This</w:t>
      </w:r>
      <w:r w:rsidR="009C47D1" w:rsidRPr="00BE7803">
        <w:rPr>
          <w:sz w:val="22"/>
          <w:szCs w:val="22"/>
        </w:rPr>
        <w:t xml:space="preserve"> study shows</w:t>
      </w:r>
      <w:r w:rsidRPr="00BE7803">
        <w:rPr>
          <w:sz w:val="22"/>
          <w:szCs w:val="22"/>
        </w:rPr>
        <w:t xml:space="preserve"> that there</w:t>
      </w:r>
      <w:r w:rsidR="009C47D1" w:rsidRPr="00BE7803">
        <w:rPr>
          <w:sz w:val="22"/>
          <w:szCs w:val="22"/>
        </w:rPr>
        <w:t xml:space="preserve"> is a strong correlation between age, </w:t>
      </w:r>
      <w:r w:rsidR="00D93D66" w:rsidRPr="00BE7803">
        <w:rPr>
          <w:sz w:val="22"/>
          <w:szCs w:val="22"/>
        </w:rPr>
        <w:t xml:space="preserve">gender, </w:t>
      </w:r>
      <w:r w:rsidR="009C47D1" w:rsidRPr="00BE7803">
        <w:rPr>
          <w:sz w:val="22"/>
          <w:szCs w:val="22"/>
        </w:rPr>
        <w:t xml:space="preserve">years’ experience as an assistant principal and motivation to take the next step up the career ladder.  In other words, the older the assistant principal is in age and the greater the experience in the current role, the less likely they are to apply for a substantive principal position.  </w:t>
      </w:r>
      <w:r w:rsidR="00D93D66" w:rsidRPr="00BE7803">
        <w:rPr>
          <w:sz w:val="22"/>
          <w:szCs w:val="22"/>
        </w:rPr>
        <w:t xml:space="preserve">And if male, the likelihood of applying becomes even more remote after the age of 45.  </w:t>
      </w:r>
      <w:r w:rsidR="009C47D1" w:rsidRPr="00BE7803">
        <w:rPr>
          <w:sz w:val="22"/>
          <w:szCs w:val="22"/>
        </w:rPr>
        <w:t>On the other hand, the younger the assis</w:t>
      </w:r>
      <w:r w:rsidR="002D5023" w:rsidRPr="00BE7803">
        <w:rPr>
          <w:sz w:val="22"/>
          <w:szCs w:val="22"/>
        </w:rPr>
        <w:t xml:space="preserve">tant principal, and the less </w:t>
      </w:r>
      <w:r w:rsidR="00042CE0" w:rsidRPr="00BE7803">
        <w:rPr>
          <w:sz w:val="22"/>
          <w:szCs w:val="22"/>
        </w:rPr>
        <w:t>exper</w:t>
      </w:r>
      <w:r w:rsidRPr="00BE7803">
        <w:rPr>
          <w:sz w:val="22"/>
          <w:szCs w:val="22"/>
        </w:rPr>
        <w:t>i</w:t>
      </w:r>
      <w:r w:rsidR="00042CE0" w:rsidRPr="00BE7803">
        <w:rPr>
          <w:sz w:val="22"/>
          <w:szCs w:val="22"/>
        </w:rPr>
        <w:t>e</w:t>
      </w:r>
      <w:r w:rsidRPr="00BE7803">
        <w:rPr>
          <w:sz w:val="22"/>
          <w:szCs w:val="22"/>
        </w:rPr>
        <w:t>nce</w:t>
      </w:r>
      <w:r w:rsidR="00042CE0" w:rsidRPr="00BE7803">
        <w:rPr>
          <w:sz w:val="22"/>
          <w:szCs w:val="22"/>
        </w:rPr>
        <w:t xml:space="preserve"> in their current assistant principal role, the more likely they are to apply. This is further supported by the fact that most of the under 44 males have applied </w:t>
      </w:r>
      <w:r w:rsidR="0021651E" w:rsidRPr="00BE7803">
        <w:rPr>
          <w:sz w:val="22"/>
          <w:szCs w:val="22"/>
        </w:rPr>
        <w:t>at least once for a principal position and will continue applying in the future.  The females are generally more ‘cautious’ than their male colleagues and less likely to apply for principal positions until they have gained more experience and knowledge.  This is in marked contrast to the males who demonstrate a much greater ‘risk taker’ attitude.</w:t>
      </w:r>
    </w:p>
    <w:p w14:paraId="16B6D1A8" w14:textId="3B3D03A9" w:rsidR="0021651E" w:rsidRPr="00BE7803" w:rsidRDefault="0067018A" w:rsidP="00D76FC9">
      <w:pPr>
        <w:spacing w:before="100" w:beforeAutospacing="1" w:after="100" w:afterAutospacing="1" w:line="23" w:lineRule="atLeast"/>
        <w:jc w:val="both"/>
        <w:rPr>
          <w:b/>
          <w:i/>
          <w:sz w:val="22"/>
          <w:szCs w:val="22"/>
        </w:rPr>
      </w:pPr>
      <w:r w:rsidRPr="00BE7803">
        <w:rPr>
          <w:b/>
          <w:i/>
          <w:sz w:val="22"/>
          <w:szCs w:val="22"/>
        </w:rPr>
        <w:t>The principal selection process</w:t>
      </w:r>
    </w:p>
    <w:p w14:paraId="2AEBE984" w14:textId="1C780609" w:rsidR="00117BA2" w:rsidRPr="00BE7803" w:rsidRDefault="0067018A" w:rsidP="00D76FC9">
      <w:pPr>
        <w:spacing w:before="100" w:beforeAutospacing="1" w:after="100" w:afterAutospacing="1" w:line="23" w:lineRule="atLeast"/>
        <w:jc w:val="both"/>
        <w:rPr>
          <w:sz w:val="22"/>
          <w:szCs w:val="22"/>
        </w:rPr>
      </w:pPr>
      <w:r w:rsidRPr="00BE7803">
        <w:rPr>
          <w:sz w:val="22"/>
          <w:szCs w:val="22"/>
        </w:rPr>
        <w:t xml:space="preserve">Overall, the principal selection process was not regarded as a major concern but those who did comment tended to be more experienced assistant principals.  One assistant principal </w:t>
      </w:r>
      <w:r w:rsidR="008D79D3" w:rsidRPr="00BE7803">
        <w:rPr>
          <w:sz w:val="22"/>
          <w:szCs w:val="22"/>
        </w:rPr>
        <w:t xml:space="preserve">spoke </w:t>
      </w:r>
      <w:r w:rsidRPr="00BE7803">
        <w:rPr>
          <w:sz w:val="22"/>
          <w:szCs w:val="22"/>
        </w:rPr>
        <w:t>about being ‘shattered’ and losing confidence when overlooked for the job</w:t>
      </w:r>
      <w:r w:rsidR="008D79D3" w:rsidRPr="00BE7803">
        <w:rPr>
          <w:sz w:val="22"/>
          <w:szCs w:val="22"/>
        </w:rPr>
        <w:t xml:space="preserve"> whilst another individual who had been shortlist several times, claimed that each panel was very different; there was no consistency.  A common theme to emerge was around the incumbent ‘always getting the job’, consequently, panels are disinterested in </w:t>
      </w:r>
      <w:r w:rsidR="008D79D3" w:rsidRPr="00BE7803">
        <w:rPr>
          <w:sz w:val="22"/>
          <w:szCs w:val="22"/>
        </w:rPr>
        <w:lastRenderedPageBreak/>
        <w:t>other candidates.</w:t>
      </w:r>
      <w:r w:rsidR="00D93D66" w:rsidRPr="00BE7803">
        <w:rPr>
          <w:sz w:val="22"/>
          <w:szCs w:val="22"/>
        </w:rPr>
        <w:t xml:space="preserve">  The fact that most males have applied for principal jobs in the past and have no intention of applying again in the future may indicate an unsatisfactory experience with the selection process.</w:t>
      </w:r>
    </w:p>
    <w:p w14:paraId="15895C43" w14:textId="2ACFD733" w:rsidR="008D79D3" w:rsidRPr="00BE7803" w:rsidRDefault="000A3436" w:rsidP="00D76FC9">
      <w:pPr>
        <w:spacing w:before="100" w:beforeAutospacing="1" w:after="100" w:afterAutospacing="1" w:line="23" w:lineRule="atLeast"/>
        <w:jc w:val="both"/>
        <w:rPr>
          <w:b/>
          <w:i/>
          <w:sz w:val="22"/>
          <w:szCs w:val="22"/>
        </w:rPr>
      </w:pPr>
      <w:r w:rsidRPr="00BE7803">
        <w:rPr>
          <w:b/>
          <w:i/>
          <w:sz w:val="22"/>
          <w:szCs w:val="22"/>
        </w:rPr>
        <w:t>M</w:t>
      </w:r>
      <w:r w:rsidR="008D79D3" w:rsidRPr="00BE7803">
        <w:rPr>
          <w:b/>
          <w:i/>
          <w:sz w:val="22"/>
          <w:szCs w:val="22"/>
        </w:rPr>
        <w:t>aking the principal job more attractive</w:t>
      </w:r>
    </w:p>
    <w:p w14:paraId="298F97D2" w14:textId="1ECD16D6" w:rsidR="00B1233D" w:rsidRPr="00BE7803" w:rsidRDefault="0001743C" w:rsidP="00D76FC9">
      <w:pPr>
        <w:spacing w:before="100" w:beforeAutospacing="1" w:after="100" w:afterAutospacing="1" w:line="23" w:lineRule="atLeast"/>
        <w:jc w:val="both"/>
        <w:rPr>
          <w:sz w:val="22"/>
          <w:szCs w:val="22"/>
        </w:rPr>
      </w:pPr>
      <w:r w:rsidRPr="00BE7803">
        <w:rPr>
          <w:sz w:val="22"/>
          <w:szCs w:val="22"/>
        </w:rPr>
        <w:t xml:space="preserve">The standout issue raised by each age group was the lack of support from the Department of Education and Training (DET).  One assistant principal in the 50-54 age group wrote, ‘I am not willing to take the risk of taking on a principal position and be left without support.’  </w:t>
      </w:r>
      <w:r w:rsidR="000A3436" w:rsidRPr="00BE7803">
        <w:rPr>
          <w:sz w:val="22"/>
          <w:szCs w:val="22"/>
        </w:rPr>
        <w:t xml:space="preserve">Another in the 55-59 age group wrote, ‘Current [DEECD] decisions (system wide) demonstrate a lack of commitment and is nothing more than abandonment. STOP THIS!’ </w:t>
      </w:r>
      <w:r w:rsidRPr="00BE7803">
        <w:rPr>
          <w:sz w:val="22"/>
          <w:szCs w:val="22"/>
        </w:rPr>
        <w:t xml:space="preserve">Workload issues were raised, high levels of ‘administrivia’, </w:t>
      </w:r>
      <w:r w:rsidR="000A3436" w:rsidRPr="00BE7803">
        <w:rPr>
          <w:sz w:val="22"/>
          <w:szCs w:val="22"/>
        </w:rPr>
        <w:t xml:space="preserve">insufficient resourcing, </w:t>
      </w:r>
      <w:r w:rsidR="00B1233D" w:rsidRPr="00BE7803">
        <w:rPr>
          <w:sz w:val="22"/>
          <w:szCs w:val="22"/>
        </w:rPr>
        <w:t>insufficient training prior to becoming a principal and far too much ‘pandering’ to parents.  There was a big call to let principals go back to being educational leaders.  Many said that DET needs to demonstrate real professional trust in its principals and show them more respect. Many of the younger assistant principals reflected that salary is not commensurate with the principal’s workload and superannuation should be removed from the remuneration package.  There</w:t>
      </w:r>
      <w:r w:rsidR="002D5023" w:rsidRPr="00BE7803">
        <w:rPr>
          <w:sz w:val="22"/>
          <w:szCs w:val="22"/>
        </w:rPr>
        <w:t xml:space="preserve"> were also comments about needing to have</w:t>
      </w:r>
      <w:r w:rsidR="00B1233D" w:rsidRPr="00BE7803">
        <w:rPr>
          <w:sz w:val="22"/>
          <w:szCs w:val="22"/>
        </w:rPr>
        <w:t xml:space="preserve"> ‘inspiring educational leaders in Region’. </w:t>
      </w:r>
    </w:p>
    <w:p w14:paraId="7C7CAB7C" w14:textId="00E3430A" w:rsidR="00B1233D" w:rsidRPr="00BE7803" w:rsidRDefault="00B1233D" w:rsidP="00D76FC9">
      <w:pPr>
        <w:spacing w:before="100" w:beforeAutospacing="1" w:after="100" w:afterAutospacing="1" w:line="23" w:lineRule="atLeast"/>
        <w:jc w:val="both"/>
        <w:rPr>
          <w:b/>
          <w:i/>
          <w:sz w:val="22"/>
          <w:szCs w:val="22"/>
        </w:rPr>
      </w:pPr>
      <w:r w:rsidRPr="00BE7803">
        <w:rPr>
          <w:b/>
          <w:i/>
          <w:sz w:val="22"/>
          <w:szCs w:val="22"/>
        </w:rPr>
        <w:t>Assisting aspiring principals in gaining positions</w:t>
      </w:r>
    </w:p>
    <w:p w14:paraId="55CBA76F" w14:textId="2F1C411A" w:rsidR="00B1233D" w:rsidRPr="00BE7803" w:rsidRDefault="00854C29" w:rsidP="00D76FC9">
      <w:pPr>
        <w:spacing w:before="100" w:beforeAutospacing="1" w:after="100" w:afterAutospacing="1" w:line="23" w:lineRule="atLeast"/>
        <w:jc w:val="both"/>
        <w:rPr>
          <w:sz w:val="22"/>
          <w:szCs w:val="22"/>
        </w:rPr>
      </w:pPr>
      <w:r w:rsidRPr="00BE7803">
        <w:rPr>
          <w:sz w:val="22"/>
          <w:szCs w:val="22"/>
        </w:rPr>
        <w:t>Many assistant principals believe that they would benefit from targeted professional learning associated with the technical aspects of the job- finances, legislative issues, facilities and so on.  All age groups claim</w:t>
      </w:r>
      <w:r w:rsidR="001525A9" w:rsidRPr="00BE7803">
        <w:rPr>
          <w:sz w:val="22"/>
          <w:szCs w:val="22"/>
        </w:rPr>
        <w:t>ed</w:t>
      </w:r>
      <w:r w:rsidRPr="00BE7803">
        <w:rPr>
          <w:sz w:val="22"/>
          <w:szCs w:val="22"/>
        </w:rPr>
        <w:t xml:space="preserve"> that there is a need for mentoring and coaching from high performing and experienced principals.  An opportunity to shadow experienced principals </w:t>
      </w:r>
      <w:r w:rsidR="001525A9" w:rsidRPr="00BE7803">
        <w:rPr>
          <w:sz w:val="22"/>
          <w:szCs w:val="22"/>
        </w:rPr>
        <w:t>was</w:t>
      </w:r>
      <w:r w:rsidRPr="00BE7803">
        <w:rPr>
          <w:sz w:val="22"/>
          <w:szCs w:val="22"/>
        </w:rPr>
        <w:t xml:space="preserve"> also seen as desirable.  Several respondents believe</w:t>
      </w:r>
      <w:r w:rsidR="001525A9" w:rsidRPr="00BE7803">
        <w:rPr>
          <w:sz w:val="22"/>
          <w:szCs w:val="22"/>
        </w:rPr>
        <w:t>d</w:t>
      </w:r>
      <w:r w:rsidRPr="00BE7803">
        <w:rPr>
          <w:sz w:val="22"/>
          <w:szCs w:val="22"/>
        </w:rPr>
        <w:t xml:space="preserve"> that DET needs to ensure there is more transparency in the principal s</w:t>
      </w:r>
      <w:r w:rsidR="002D5023" w:rsidRPr="00BE7803">
        <w:rPr>
          <w:sz w:val="22"/>
          <w:szCs w:val="22"/>
        </w:rPr>
        <w:t xml:space="preserve">election process, particularly when </w:t>
      </w:r>
      <w:r w:rsidRPr="00BE7803">
        <w:rPr>
          <w:sz w:val="22"/>
          <w:szCs w:val="22"/>
        </w:rPr>
        <w:t>incumbent</w:t>
      </w:r>
      <w:r w:rsidR="002D5023" w:rsidRPr="00BE7803">
        <w:rPr>
          <w:sz w:val="22"/>
          <w:szCs w:val="22"/>
        </w:rPr>
        <w:t>s are applying</w:t>
      </w:r>
      <w:r w:rsidRPr="00BE7803">
        <w:rPr>
          <w:sz w:val="22"/>
          <w:szCs w:val="22"/>
        </w:rPr>
        <w:t>.</w:t>
      </w:r>
      <w:r w:rsidR="00124BE4" w:rsidRPr="00BE7803">
        <w:rPr>
          <w:sz w:val="22"/>
          <w:szCs w:val="22"/>
        </w:rPr>
        <w:t xml:space="preserve"> </w:t>
      </w:r>
    </w:p>
    <w:p w14:paraId="376A314A" w14:textId="77777777" w:rsidR="00117BA2" w:rsidRPr="00D76FC9" w:rsidRDefault="00117BA2" w:rsidP="00D76FC9">
      <w:pPr>
        <w:pStyle w:val="Heading2"/>
        <w:spacing w:before="100" w:beforeAutospacing="1" w:after="100" w:afterAutospacing="1" w:line="23" w:lineRule="atLeast"/>
        <w:jc w:val="both"/>
        <w:rPr>
          <w:rFonts w:asciiTheme="minorHAnsi" w:hAnsiTheme="minorHAnsi"/>
          <w:color w:val="auto"/>
          <w:sz w:val="28"/>
          <w:szCs w:val="28"/>
        </w:rPr>
      </w:pPr>
      <w:r w:rsidRPr="00D76FC9">
        <w:rPr>
          <w:rFonts w:asciiTheme="minorHAnsi" w:hAnsiTheme="minorHAnsi"/>
          <w:color w:val="auto"/>
          <w:sz w:val="28"/>
          <w:szCs w:val="28"/>
        </w:rPr>
        <w:t>Discussion</w:t>
      </w:r>
    </w:p>
    <w:p w14:paraId="79281457" w14:textId="2F9B5AE6" w:rsidR="00117BA2" w:rsidRPr="00BE7803" w:rsidRDefault="00EB48CF" w:rsidP="00D76FC9">
      <w:pPr>
        <w:spacing w:before="100" w:beforeAutospacing="1" w:after="100" w:afterAutospacing="1" w:line="23" w:lineRule="atLeast"/>
        <w:jc w:val="both"/>
        <w:rPr>
          <w:sz w:val="22"/>
          <w:szCs w:val="22"/>
        </w:rPr>
      </w:pPr>
      <w:r w:rsidRPr="00BE7803">
        <w:rPr>
          <w:sz w:val="22"/>
          <w:szCs w:val="22"/>
        </w:rPr>
        <w:t>Principals’ Australia Institute estimates that as many as 70% of Australia’s school principals will reach retirement age within the next five years.  They will be replaced by much younger, less experienced individuals (The</w:t>
      </w:r>
      <w:r w:rsidR="001723E5" w:rsidRPr="00BE7803">
        <w:rPr>
          <w:sz w:val="22"/>
          <w:szCs w:val="22"/>
        </w:rPr>
        <w:t xml:space="preserve"> Australian Principal Health &amp;</w:t>
      </w:r>
      <w:r w:rsidRPr="00BE7803">
        <w:rPr>
          <w:sz w:val="22"/>
          <w:szCs w:val="22"/>
        </w:rPr>
        <w:t xml:space="preserve"> Wellbeing Survey</w:t>
      </w:r>
      <w:r w:rsidR="00B2361C" w:rsidRPr="00BE7803">
        <w:rPr>
          <w:sz w:val="22"/>
          <w:szCs w:val="22"/>
        </w:rPr>
        <w:t>,</w:t>
      </w:r>
      <w:r w:rsidRPr="00BE7803">
        <w:rPr>
          <w:sz w:val="22"/>
          <w:szCs w:val="22"/>
        </w:rPr>
        <w:t xml:space="preserve"> 2011).  We don’t need to look too far to see a younger breed </w:t>
      </w:r>
      <w:r w:rsidR="00B2361C" w:rsidRPr="00BE7803">
        <w:rPr>
          <w:sz w:val="22"/>
          <w:szCs w:val="22"/>
        </w:rPr>
        <w:t>of new appointments</w:t>
      </w:r>
      <w:r w:rsidRPr="00BE7803">
        <w:rPr>
          <w:sz w:val="22"/>
          <w:szCs w:val="22"/>
        </w:rPr>
        <w:t xml:space="preserve">, both in acting and substantive principal positions, to our government schools.  Whilst this is exciting for our education system, without training and mentoring, these young and inexperienced principals will undoubtedly struggle to effectively manage the complexities and rigours of the job.  The assistant principals with the most experience, knowledge, skills and understanding of the job, those who are well-positioned to take the next step, ironically, do not want to be principals.  Many indicated </w:t>
      </w:r>
      <w:r w:rsidR="00117B34" w:rsidRPr="00BE7803">
        <w:rPr>
          <w:sz w:val="22"/>
          <w:szCs w:val="22"/>
        </w:rPr>
        <w:t>that the job is too stressful, there’s little support and the accountability expectations are unrealistic.  They know this because they have been in their current positions for many years, as many as 17 years, and they have worked alongside their principals witnessin</w:t>
      </w:r>
      <w:r w:rsidR="001525A9" w:rsidRPr="00BE7803">
        <w:rPr>
          <w:sz w:val="22"/>
          <w:szCs w:val="22"/>
        </w:rPr>
        <w:t>g firsthand the uncooperative</w:t>
      </w:r>
      <w:r w:rsidR="00117B34" w:rsidRPr="00BE7803">
        <w:rPr>
          <w:sz w:val="22"/>
          <w:szCs w:val="22"/>
        </w:rPr>
        <w:t xml:space="preserve"> and menacing parents, hard-to-manage students, </w:t>
      </w:r>
      <w:r w:rsidR="001525A9" w:rsidRPr="00BE7803">
        <w:rPr>
          <w:sz w:val="22"/>
          <w:szCs w:val="22"/>
        </w:rPr>
        <w:t>resistant</w:t>
      </w:r>
      <w:r w:rsidR="00117B34" w:rsidRPr="00BE7803">
        <w:rPr>
          <w:sz w:val="22"/>
          <w:szCs w:val="22"/>
        </w:rPr>
        <w:t xml:space="preserve"> staff, student achievement expectations, all of which must be managed within budgetary constraints.  The hours are long, the administrative timelines unrealistic and legislative demands are continually being added to the growing pile of work requirements.</w:t>
      </w:r>
    </w:p>
    <w:p w14:paraId="2B5D2B35" w14:textId="3BC2641D" w:rsidR="001A6887" w:rsidRPr="00BE7803" w:rsidRDefault="00117B34" w:rsidP="00D76FC9">
      <w:pPr>
        <w:spacing w:before="100" w:beforeAutospacing="1" w:after="100" w:afterAutospacing="1" w:line="23" w:lineRule="atLeast"/>
        <w:jc w:val="both"/>
        <w:rPr>
          <w:sz w:val="22"/>
          <w:szCs w:val="22"/>
        </w:rPr>
      </w:pPr>
      <w:r w:rsidRPr="00BE7803">
        <w:rPr>
          <w:sz w:val="22"/>
          <w:szCs w:val="22"/>
        </w:rPr>
        <w:t>Most of the younger assistant principals, particularly in the under 44 age bracket, would not have honed their leadership skills in only a few years</w:t>
      </w:r>
      <w:r w:rsidR="00B2361C" w:rsidRPr="00BE7803">
        <w:rPr>
          <w:sz w:val="22"/>
          <w:szCs w:val="22"/>
        </w:rPr>
        <w:t xml:space="preserve"> as a principal class employee (PCE)</w:t>
      </w:r>
      <w:r w:rsidRPr="00BE7803">
        <w:rPr>
          <w:sz w:val="22"/>
          <w:szCs w:val="22"/>
        </w:rPr>
        <w:t>.  To put them in charg</w:t>
      </w:r>
      <w:r w:rsidR="0050750F" w:rsidRPr="00BE7803">
        <w:rPr>
          <w:sz w:val="22"/>
          <w:szCs w:val="22"/>
        </w:rPr>
        <w:t>e of leading school communities</w:t>
      </w:r>
      <w:r w:rsidRPr="00BE7803">
        <w:rPr>
          <w:sz w:val="22"/>
          <w:szCs w:val="22"/>
        </w:rPr>
        <w:t xml:space="preserve"> is thwart with </w:t>
      </w:r>
      <w:r w:rsidR="00B2361C" w:rsidRPr="00BE7803">
        <w:rPr>
          <w:sz w:val="22"/>
          <w:szCs w:val="22"/>
        </w:rPr>
        <w:t>problems</w:t>
      </w:r>
      <w:r w:rsidRPr="00BE7803">
        <w:rPr>
          <w:sz w:val="22"/>
          <w:szCs w:val="22"/>
        </w:rPr>
        <w:t xml:space="preserve">.  </w:t>
      </w:r>
      <w:r w:rsidRPr="00BE7803">
        <w:rPr>
          <w:sz w:val="22"/>
          <w:szCs w:val="22"/>
        </w:rPr>
        <w:lastRenderedPageBreak/>
        <w:t>The Principals’ Institute believes these younger, less experienced individuals are ‘…potentially more at risk of adverse health outcom</w:t>
      </w:r>
      <w:r w:rsidR="001723E5" w:rsidRPr="00BE7803">
        <w:rPr>
          <w:sz w:val="22"/>
          <w:szCs w:val="22"/>
        </w:rPr>
        <w:t xml:space="preserve">es from undertaking the role.’ (The Australian Principal Health &amp; Wellbeing survey, 2011:1)  </w:t>
      </w:r>
      <w:r w:rsidRPr="00BE7803">
        <w:rPr>
          <w:sz w:val="22"/>
          <w:szCs w:val="22"/>
        </w:rPr>
        <w:t xml:space="preserve">The Department of Education and Training </w:t>
      </w:r>
      <w:r w:rsidR="00EA515F" w:rsidRPr="00BE7803">
        <w:rPr>
          <w:sz w:val="22"/>
          <w:szCs w:val="22"/>
        </w:rPr>
        <w:t xml:space="preserve">has an obligation to ensure that the health and wellbeing of its principals is at the forefront of any government or ministerial changes to education.  Anything less amounts to </w:t>
      </w:r>
      <w:r w:rsidR="00491804" w:rsidRPr="00BE7803">
        <w:rPr>
          <w:sz w:val="22"/>
          <w:szCs w:val="22"/>
        </w:rPr>
        <w:t>negligence</w:t>
      </w:r>
      <w:r w:rsidR="00EA515F" w:rsidRPr="00BE7803">
        <w:rPr>
          <w:sz w:val="22"/>
          <w:szCs w:val="22"/>
        </w:rPr>
        <w:t>.  In 2004, ‘The Privilege and the Price’, commissioned by the</w:t>
      </w:r>
      <w:r w:rsidR="00491804" w:rsidRPr="00BE7803">
        <w:rPr>
          <w:sz w:val="22"/>
          <w:szCs w:val="22"/>
        </w:rPr>
        <w:t xml:space="preserve"> Department of Education at the</w:t>
      </w:r>
      <w:r w:rsidR="00EA515F" w:rsidRPr="00BE7803">
        <w:rPr>
          <w:sz w:val="22"/>
          <w:szCs w:val="22"/>
        </w:rPr>
        <w:t xml:space="preserve"> time, revealed that principals love their job, but it was killing them.  More than ten years have passed, and what has changed?  Little it would seem.  The four year longitudinal research project ‘Principal health and wellbeing stud</w:t>
      </w:r>
      <w:r w:rsidR="00282467" w:rsidRPr="00BE7803">
        <w:rPr>
          <w:sz w:val="22"/>
          <w:szCs w:val="22"/>
        </w:rPr>
        <w:t>y’ (2011-2014</w:t>
      </w:r>
      <w:r w:rsidR="00EA515F" w:rsidRPr="00BE7803">
        <w:rPr>
          <w:sz w:val="22"/>
          <w:szCs w:val="22"/>
        </w:rPr>
        <w:t xml:space="preserve">) has revealed that whilst Principal Class Employees (PCEs) are generally positive about their job and report higher levels of job satisfaction than the general population, </w:t>
      </w:r>
      <w:r w:rsidR="00282467" w:rsidRPr="00BE7803">
        <w:rPr>
          <w:sz w:val="22"/>
          <w:szCs w:val="22"/>
        </w:rPr>
        <w:t xml:space="preserve">they score lower than the general public on mental health and coping , and they score higher on burnout, stress and sleeping troubles </w:t>
      </w:r>
    </w:p>
    <w:p w14:paraId="54D27BA5" w14:textId="48BBC995" w:rsidR="001A6887" w:rsidRPr="00BE7803" w:rsidRDefault="001A6887" w:rsidP="00D76FC9">
      <w:pPr>
        <w:spacing w:before="100" w:beforeAutospacing="1" w:after="100" w:afterAutospacing="1" w:line="23" w:lineRule="atLeast"/>
        <w:jc w:val="both"/>
        <w:rPr>
          <w:sz w:val="22"/>
          <w:szCs w:val="22"/>
        </w:rPr>
      </w:pPr>
      <w:r w:rsidRPr="00BE7803">
        <w:rPr>
          <w:sz w:val="22"/>
          <w:szCs w:val="22"/>
        </w:rPr>
        <w:t>For the future of state education, it is imperative that leaders are able to maintain the physical, mental and emotional capacity to carry out the rigours that the job requires.</w:t>
      </w:r>
    </w:p>
    <w:p w14:paraId="6A77407D" w14:textId="77777777" w:rsidR="00BE7803" w:rsidRDefault="001A6887" w:rsidP="00BE7803">
      <w:pPr>
        <w:spacing w:before="100" w:beforeAutospacing="1" w:after="100" w:afterAutospacing="1" w:line="23" w:lineRule="atLeast"/>
        <w:jc w:val="both"/>
        <w:rPr>
          <w:sz w:val="22"/>
          <w:szCs w:val="22"/>
        </w:rPr>
      </w:pPr>
      <w:r w:rsidRPr="00BE7803">
        <w:rPr>
          <w:sz w:val="22"/>
          <w:szCs w:val="22"/>
        </w:rPr>
        <w:t>Many of the assistant principals in this study who will one day lead their own schools, could be looking at careers as principals of up to thirty years.  This is a long time to be a principal in a job that requires long hours, has a heavy workload and delivers high levels of stress, especially when managing badly behaved and demanding students and parents.  If principals are to be effective in carrying out their duties, if they are to maintain acceptable levels of health and wellbeing, then the current system</w:t>
      </w:r>
      <w:r w:rsidR="00491804" w:rsidRPr="00BE7803">
        <w:rPr>
          <w:sz w:val="22"/>
          <w:szCs w:val="22"/>
        </w:rPr>
        <w:t xml:space="preserve">, which promotes ‘abandonment’, </w:t>
      </w:r>
      <w:r w:rsidRPr="00BE7803">
        <w:rPr>
          <w:sz w:val="22"/>
          <w:szCs w:val="22"/>
        </w:rPr>
        <w:t>must change.  There must be a concerted effort at all government and bureaucratic levels to provide ‘real’ support</w:t>
      </w:r>
      <w:r w:rsidR="00491804" w:rsidRPr="00BE7803">
        <w:rPr>
          <w:sz w:val="22"/>
          <w:szCs w:val="22"/>
        </w:rPr>
        <w:t xml:space="preserve"> and to engage principals in ‘real’ decision-making practices.  Principals have the capacity, efficacy, resilience and desire to lead their communities, all we need now is a bureaucracy prepared to show its faith and trust in its school leaders </w:t>
      </w:r>
      <w:r w:rsidR="001525A9" w:rsidRPr="00BE7803">
        <w:rPr>
          <w:sz w:val="22"/>
          <w:szCs w:val="22"/>
        </w:rPr>
        <w:t xml:space="preserve">(see recommendations) </w:t>
      </w:r>
      <w:r w:rsidR="00491804" w:rsidRPr="00BE7803">
        <w:rPr>
          <w:sz w:val="22"/>
          <w:szCs w:val="22"/>
        </w:rPr>
        <w:t>in order to create an educational climate that is dynamic, optimistic and supportive of the great work tha</w:t>
      </w:r>
      <w:r w:rsidR="00BE7803">
        <w:rPr>
          <w:sz w:val="22"/>
          <w:szCs w:val="22"/>
        </w:rPr>
        <w:t>t currently occurs in schools</w:t>
      </w:r>
    </w:p>
    <w:p w14:paraId="067925AB" w14:textId="77777777" w:rsidR="00BE7803" w:rsidRPr="00BE7803" w:rsidRDefault="00556C9A" w:rsidP="00BE7803">
      <w:pPr>
        <w:spacing w:before="100" w:beforeAutospacing="1" w:after="100" w:afterAutospacing="1" w:line="23" w:lineRule="atLeast"/>
        <w:jc w:val="both"/>
        <w:rPr>
          <w:b/>
          <w:sz w:val="28"/>
          <w:szCs w:val="28"/>
        </w:rPr>
      </w:pPr>
      <w:r w:rsidRPr="00BE7803">
        <w:rPr>
          <w:b/>
          <w:sz w:val="28"/>
          <w:szCs w:val="28"/>
        </w:rPr>
        <w:t>Conclusion</w:t>
      </w:r>
    </w:p>
    <w:p w14:paraId="59250A19" w14:textId="77777777" w:rsidR="00BE7803" w:rsidRDefault="00556C9A" w:rsidP="00BE7803">
      <w:pPr>
        <w:spacing w:before="100" w:beforeAutospacing="1" w:after="100" w:afterAutospacing="1" w:line="23" w:lineRule="atLeast"/>
        <w:jc w:val="both"/>
        <w:rPr>
          <w:sz w:val="22"/>
          <w:szCs w:val="22"/>
        </w:rPr>
      </w:pPr>
      <w:r w:rsidRPr="00BE7803">
        <w:rPr>
          <w:sz w:val="22"/>
          <w:szCs w:val="22"/>
        </w:rPr>
        <w:t>The principalship is a rewarding job for principals, but it requires dedication, moral strength, emotional intelligence and high levels of stamina.  It is not a job for the faint-hearted. Consequently, experienced assistant principals who understand the demands of the job well, do not want to become principals.  They are discouraged by the current system- the lack of support from DET, the workload, the difficult parents, and the inequitable principal selection process- that causes high levels of stress and manifests as poor health in individuals.  We have known this since 2004 and no government or education system has had the foresight, or courage, to tackle this problem.</w:t>
      </w:r>
    </w:p>
    <w:p w14:paraId="56205C47" w14:textId="7D013500" w:rsidR="00556C9A" w:rsidRPr="00BE7803" w:rsidRDefault="00556C9A" w:rsidP="00BE7803">
      <w:pPr>
        <w:spacing w:before="100" w:beforeAutospacing="1" w:after="100" w:afterAutospacing="1" w:line="23" w:lineRule="atLeast"/>
        <w:jc w:val="both"/>
        <w:rPr>
          <w:sz w:val="22"/>
          <w:szCs w:val="22"/>
        </w:rPr>
      </w:pPr>
      <w:r w:rsidRPr="00BE7803">
        <w:rPr>
          <w:sz w:val="22"/>
          <w:szCs w:val="22"/>
        </w:rPr>
        <w:t xml:space="preserve">But it is not all doom and gloom as there is a high level of optimism in young leaders who not only want the job but also have the confidence and resilience to apply, over and over, if necessary.  A large number of experienced principals are on the verge of retirement over the next few years and the young inexperienced assistants will step into these vacated positions, many into low SES schools with hard to manage students and parents.  The education system must preserve this energy and enthusiasm because these young leaders have many years in the principalship ahead of them and students deserve the very best education on offer.  DET must learn from the lessons of the past, where principals have retired thoroughly burnt out, or they have resigned prematurely due to ill health, not to mention those who, sadly, have taken their own lives because they felt an intense hopelessness with a system that let them down.  May our new </w:t>
      </w:r>
      <w:r w:rsidRPr="00BE7803">
        <w:rPr>
          <w:sz w:val="22"/>
          <w:szCs w:val="22"/>
        </w:rPr>
        <w:lastRenderedPageBreak/>
        <w:t>bureaucracy allow principals to move forward feeling challenged and fully supported in an environment of trust and where there are genuine attempts to align the principal job with the moral purpose.</w:t>
      </w:r>
    </w:p>
    <w:p w14:paraId="53C120DC" w14:textId="77777777" w:rsidR="004B08B5" w:rsidRPr="004B08B5" w:rsidRDefault="004B08B5" w:rsidP="004B08B5"/>
    <w:p w14:paraId="3280E9C8" w14:textId="77777777" w:rsidR="00556C9A" w:rsidRPr="00D76FC9" w:rsidRDefault="00556C9A" w:rsidP="00D76FC9">
      <w:pPr>
        <w:pStyle w:val="Heading2"/>
        <w:rPr>
          <w:rFonts w:asciiTheme="minorHAnsi" w:hAnsiTheme="minorHAnsi"/>
          <w:color w:val="auto"/>
          <w:sz w:val="28"/>
          <w:szCs w:val="28"/>
        </w:rPr>
      </w:pPr>
      <w:r w:rsidRPr="00D76FC9">
        <w:rPr>
          <w:rFonts w:asciiTheme="minorHAnsi" w:hAnsiTheme="minorHAnsi"/>
          <w:color w:val="auto"/>
          <w:sz w:val="28"/>
          <w:szCs w:val="28"/>
        </w:rPr>
        <w:t>Where to from here…?</w:t>
      </w:r>
    </w:p>
    <w:p w14:paraId="16957D45" w14:textId="77777777" w:rsidR="00556C9A" w:rsidRPr="00BE7803" w:rsidRDefault="00556C9A" w:rsidP="00D76FC9">
      <w:pPr>
        <w:pStyle w:val="Heading2"/>
        <w:spacing w:before="100" w:beforeAutospacing="1" w:after="100" w:afterAutospacing="1" w:line="23" w:lineRule="atLeast"/>
        <w:jc w:val="both"/>
        <w:rPr>
          <w:rFonts w:asciiTheme="minorHAnsi" w:hAnsiTheme="minorHAnsi"/>
          <w:i/>
          <w:color w:val="auto"/>
          <w:sz w:val="22"/>
          <w:szCs w:val="22"/>
        </w:rPr>
      </w:pPr>
      <w:r w:rsidRPr="00BE7803">
        <w:rPr>
          <w:rFonts w:asciiTheme="minorHAnsi" w:hAnsiTheme="minorHAnsi"/>
          <w:i/>
          <w:color w:val="auto"/>
          <w:sz w:val="22"/>
          <w:szCs w:val="22"/>
        </w:rPr>
        <w:t>Treat principals with respect.</w:t>
      </w:r>
    </w:p>
    <w:p w14:paraId="11F138AA" w14:textId="0DAFDCEA" w:rsidR="00556C9A" w:rsidRPr="00BE7803" w:rsidRDefault="00784E98" w:rsidP="00784E98">
      <w:pPr>
        <w:jc w:val="both"/>
        <w:rPr>
          <w:sz w:val="22"/>
          <w:szCs w:val="22"/>
        </w:rPr>
      </w:pPr>
      <w:r w:rsidRPr="00BE7803">
        <w:rPr>
          <w:sz w:val="22"/>
          <w:szCs w:val="22"/>
        </w:rPr>
        <w:t>Between 2012 and</w:t>
      </w:r>
      <w:r w:rsidR="00556C9A" w:rsidRPr="00BE7803">
        <w:rPr>
          <w:sz w:val="22"/>
          <w:szCs w:val="22"/>
        </w:rPr>
        <w:t xml:space="preserve"> 2014, plans were underway t</w:t>
      </w:r>
      <w:r w:rsidR="00836C1E" w:rsidRPr="00BE7803">
        <w:rPr>
          <w:sz w:val="22"/>
          <w:szCs w:val="22"/>
        </w:rPr>
        <w:t>o increase the powers of School</w:t>
      </w:r>
      <w:r w:rsidR="00556C9A" w:rsidRPr="00BE7803">
        <w:rPr>
          <w:sz w:val="22"/>
          <w:szCs w:val="22"/>
        </w:rPr>
        <w:t xml:space="preserve"> Councils, including the proposal </w:t>
      </w:r>
      <w:r w:rsidR="00836C1E" w:rsidRPr="00BE7803">
        <w:rPr>
          <w:sz w:val="22"/>
          <w:szCs w:val="22"/>
        </w:rPr>
        <w:t xml:space="preserve">for parents </w:t>
      </w:r>
      <w:r w:rsidR="00556C9A" w:rsidRPr="00BE7803">
        <w:rPr>
          <w:sz w:val="22"/>
          <w:szCs w:val="22"/>
        </w:rPr>
        <w:t xml:space="preserve">to employ and terminate the employment of principals under the guise that principals should </w:t>
      </w:r>
      <w:r w:rsidR="00980568" w:rsidRPr="00BE7803">
        <w:rPr>
          <w:sz w:val="22"/>
          <w:szCs w:val="22"/>
        </w:rPr>
        <w:t>be held accountable for the</w:t>
      </w:r>
      <w:r w:rsidRPr="00BE7803">
        <w:rPr>
          <w:sz w:val="22"/>
          <w:szCs w:val="22"/>
        </w:rPr>
        <w:t>ir</w:t>
      </w:r>
      <w:r w:rsidR="00980568" w:rsidRPr="00BE7803">
        <w:rPr>
          <w:sz w:val="22"/>
          <w:szCs w:val="22"/>
        </w:rPr>
        <w:t xml:space="preserve"> school’s performance and </w:t>
      </w:r>
      <w:r w:rsidR="00556C9A" w:rsidRPr="00BE7803">
        <w:rPr>
          <w:sz w:val="22"/>
          <w:szCs w:val="22"/>
        </w:rPr>
        <w:t>reflect the views of the community</w:t>
      </w:r>
      <w:r w:rsidR="00980568" w:rsidRPr="00BE7803">
        <w:rPr>
          <w:rStyle w:val="FootnoteReference"/>
          <w:sz w:val="22"/>
          <w:szCs w:val="22"/>
        </w:rPr>
        <w:footnoteReference w:id="3"/>
      </w:r>
      <w:r w:rsidR="00556C9A" w:rsidRPr="00BE7803">
        <w:rPr>
          <w:sz w:val="22"/>
          <w:szCs w:val="22"/>
        </w:rPr>
        <w:t xml:space="preserve">.  The message being given by the Department of Education </w:t>
      </w:r>
      <w:r w:rsidRPr="00BE7803">
        <w:rPr>
          <w:sz w:val="22"/>
          <w:szCs w:val="22"/>
        </w:rPr>
        <w:t>during this</w:t>
      </w:r>
      <w:r w:rsidR="00556C9A" w:rsidRPr="00BE7803">
        <w:rPr>
          <w:sz w:val="22"/>
          <w:szCs w:val="22"/>
        </w:rPr>
        <w:t xml:space="preserve"> </w:t>
      </w:r>
      <w:r w:rsidR="00980568" w:rsidRPr="00BE7803">
        <w:rPr>
          <w:sz w:val="22"/>
          <w:szCs w:val="22"/>
        </w:rPr>
        <w:t xml:space="preserve">time implied that </w:t>
      </w:r>
      <w:r w:rsidRPr="00BE7803">
        <w:rPr>
          <w:sz w:val="22"/>
          <w:szCs w:val="22"/>
        </w:rPr>
        <w:t>parents should, and need to, monitor principals</w:t>
      </w:r>
      <w:r w:rsidR="00556C9A" w:rsidRPr="00BE7803">
        <w:rPr>
          <w:sz w:val="22"/>
          <w:szCs w:val="22"/>
        </w:rPr>
        <w:t>.</w:t>
      </w:r>
      <w:r w:rsidRPr="00BE7803">
        <w:rPr>
          <w:sz w:val="22"/>
          <w:szCs w:val="22"/>
        </w:rPr>
        <w:t xml:space="preserve">  </w:t>
      </w:r>
    </w:p>
    <w:p w14:paraId="7C14E8D7" w14:textId="573A86A3" w:rsidR="00556C9A" w:rsidRPr="00BE7803" w:rsidRDefault="00556C9A" w:rsidP="00D76FC9">
      <w:pPr>
        <w:jc w:val="both"/>
        <w:rPr>
          <w:sz w:val="22"/>
          <w:szCs w:val="22"/>
        </w:rPr>
      </w:pPr>
      <w:r w:rsidRPr="00BE7803">
        <w:rPr>
          <w:sz w:val="22"/>
          <w:szCs w:val="22"/>
        </w:rPr>
        <w:t xml:space="preserve">These ‘grand-standing’ </w:t>
      </w:r>
      <w:r w:rsidR="00784E98" w:rsidRPr="00BE7803">
        <w:rPr>
          <w:sz w:val="22"/>
          <w:szCs w:val="22"/>
        </w:rPr>
        <w:t xml:space="preserve">political </w:t>
      </w:r>
      <w:r w:rsidRPr="00BE7803">
        <w:rPr>
          <w:sz w:val="22"/>
          <w:szCs w:val="22"/>
        </w:rPr>
        <w:t>initiatives, in reality, are nothing more than attention-grabbing ploys and do little to value school leaders, or the important, and often difficult, work they do in engaging their school communities. There is little hope of raising the status of principals when the employer demonstrates a lack of faith in the very people who are charged with the task of taking our nation to the ‘top tier’.</w:t>
      </w:r>
    </w:p>
    <w:p w14:paraId="49357D89" w14:textId="77777777" w:rsidR="00556C9A" w:rsidRPr="00BE7803" w:rsidRDefault="00556C9A" w:rsidP="00D76FC9">
      <w:pPr>
        <w:pStyle w:val="Heading2"/>
        <w:spacing w:before="100" w:beforeAutospacing="1" w:after="100" w:afterAutospacing="1" w:line="23" w:lineRule="atLeast"/>
        <w:jc w:val="both"/>
        <w:rPr>
          <w:rFonts w:asciiTheme="minorHAnsi" w:hAnsiTheme="minorHAnsi"/>
          <w:i/>
          <w:color w:val="auto"/>
          <w:sz w:val="22"/>
          <w:szCs w:val="22"/>
        </w:rPr>
      </w:pPr>
      <w:r w:rsidRPr="00BE7803">
        <w:rPr>
          <w:rFonts w:asciiTheme="minorHAnsi" w:hAnsiTheme="minorHAnsi"/>
          <w:i/>
          <w:color w:val="auto"/>
          <w:sz w:val="22"/>
          <w:szCs w:val="22"/>
        </w:rPr>
        <w:t>Make teaching and learning once again the principal’s core business.</w:t>
      </w:r>
    </w:p>
    <w:p w14:paraId="241DCD4F" w14:textId="23EBF74A" w:rsidR="00556C9A" w:rsidRPr="00BE7803" w:rsidRDefault="00556C9A" w:rsidP="00D76FC9">
      <w:pPr>
        <w:jc w:val="both"/>
        <w:rPr>
          <w:sz w:val="22"/>
          <w:szCs w:val="22"/>
        </w:rPr>
      </w:pPr>
      <w:r w:rsidRPr="00BE7803">
        <w:rPr>
          <w:sz w:val="22"/>
          <w:szCs w:val="22"/>
        </w:rPr>
        <w:t>At present, principals face an ever-expanding workload, with a large administrative focus on legislative requirements- occupational health</w:t>
      </w:r>
      <w:r w:rsidR="00B63452" w:rsidRPr="00BE7803">
        <w:rPr>
          <w:sz w:val="22"/>
          <w:szCs w:val="22"/>
        </w:rPr>
        <w:t xml:space="preserve"> and safety, asbestos and VQR</w:t>
      </w:r>
      <w:r w:rsidR="00D76FC9" w:rsidRPr="00BE7803">
        <w:rPr>
          <w:sz w:val="22"/>
          <w:szCs w:val="22"/>
        </w:rPr>
        <w:t>A</w:t>
      </w:r>
      <w:r w:rsidR="00B63452" w:rsidRPr="00BE7803">
        <w:rPr>
          <w:rStyle w:val="FootnoteReference"/>
          <w:sz w:val="22"/>
          <w:szCs w:val="22"/>
        </w:rPr>
        <w:footnoteReference w:id="4"/>
      </w:r>
      <w:r w:rsidR="00D76FC9" w:rsidRPr="00BE7803">
        <w:rPr>
          <w:sz w:val="22"/>
          <w:szCs w:val="22"/>
        </w:rPr>
        <w:t xml:space="preserve"> </w:t>
      </w:r>
      <w:r w:rsidRPr="00BE7803">
        <w:rPr>
          <w:sz w:val="22"/>
          <w:szCs w:val="22"/>
        </w:rPr>
        <w:t>accountabilities, thereby increasing the culpability and vulnerability of principals.  Many of these tasks can be managed by the central education bureaucracy, thereby allowing principals to get on with the much-needed work required to increase student outcomes.</w:t>
      </w:r>
    </w:p>
    <w:p w14:paraId="265A0FB1" w14:textId="3B31D797" w:rsidR="00556C9A" w:rsidRPr="00BE7803" w:rsidRDefault="00556C9A" w:rsidP="00D76FC9">
      <w:pPr>
        <w:jc w:val="both"/>
        <w:rPr>
          <w:sz w:val="22"/>
          <w:szCs w:val="22"/>
        </w:rPr>
      </w:pPr>
      <w:r w:rsidRPr="00BE7803">
        <w:rPr>
          <w:sz w:val="22"/>
          <w:szCs w:val="22"/>
        </w:rPr>
        <w:t xml:space="preserve">Principals will implement DET initiatives as required, however, attention should be given to expectations and timelines.  The 2014-15 Performance and Development process, for example, was thrust on principals with scant regard to how it would become operational in schools.  Timelines were short, new learning for principals and teachers was intense and early discussion around principals imposing quotas </w:t>
      </w:r>
      <w:r w:rsidR="00D76FC9" w:rsidRPr="00BE7803">
        <w:rPr>
          <w:sz w:val="22"/>
          <w:szCs w:val="22"/>
        </w:rPr>
        <w:t xml:space="preserve">on numbers of teachers meeting standards </w:t>
      </w:r>
      <w:r w:rsidRPr="00BE7803">
        <w:rPr>
          <w:sz w:val="22"/>
          <w:szCs w:val="22"/>
        </w:rPr>
        <w:t xml:space="preserve">was at odds with the preferred school culture of team work and collaboration. </w:t>
      </w:r>
    </w:p>
    <w:p w14:paraId="4F01172C" w14:textId="3658F449" w:rsidR="00D76FC9" w:rsidRPr="00BE7803" w:rsidRDefault="00556C9A" w:rsidP="00D76FC9">
      <w:pPr>
        <w:jc w:val="both"/>
        <w:rPr>
          <w:sz w:val="22"/>
          <w:szCs w:val="22"/>
        </w:rPr>
      </w:pPr>
      <w:r w:rsidRPr="00BE7803">
        <w:rPr>
          <w:sz w:val="22"/>
          <w:szCs w:val="22"/>
        </w:rPr>
        <w:t xml:space="preserve">The Department of Education and Training (DET) needs to expand on its current practice and engage principals in genuine consultation, particularly on those issues that not only impact on the principal’s workload, but also on the morale of the people in schools.  </w:t>
      </w:r>
    </w:p>
    <w:p w14:paraId="1EB9404C" w14:textId="77777777" w:rsidR="00502E77" w:rsidRPr="00BE7803" w:rsidRDefault="00502E77" w:rsidP="00D76FC9">
      <w:pPr>
        <w:jc w:val="both"/>
        <w:rPr>
          <w:b/>
          <w:i/>
          <w:sz w:val="22"/>
          <w:szCs w:val="22"/>
        </w:rPr>
      </w:pPr>
    </w:p>
    <w:p w14:paraId="43E45955" w14:textId="77777777" w:rsidR="00502E77" w:rsidRPr="00BE7803" w:rsidRDefault="00502E77" w:rsidP="00D76FC9">
      <w:pPr>
        <w:jc w:val="both"/>
        <w:rPr>
          <w:b/>
          <w:i/>
          <w:sz w:val="22"/>
          <w:szCs w:val="22"/>
        </w:rPr>
      </w:pPr>
    </w:p>
    <w:p w14:paraId="4949C557" w14:textId="5B4A5DE6" w:rsidR="00556C9A" w:rsidRPr="00BE7803" w:rsidRDefault="00556C9A" w:rsidP="00D76FC9">
      <w:pPr>
        <w:jc w:val="both"/>
        <w:rPr>
          <w:b/>
          <w:i/>
          <w:sz w:val="22"/>
          <w:szCs w:val="22"/>
        </w:rPr>
      </w:pPr>
      <w:r w:rsidRPr="00BE7803">
        <w:rPr>
          <w:b/>
          <w:i/>
          <w:sz w:val="22"/>
          <w:szCs w:val="22"/>
        </w:rPr>
        <w:lastRenderedPageBreak/>
        <w:t>Parent complaints need to be managed more effectively by Regions and DET.</w:t>
      </w:r>
    </w:p>
    <w:p w14:paraId="2E24800F" w14:textId="7A66391A" w:rsidR="00556C9A" w:rsidRPr="00BE7803" w:rsidRDefault="008F41D4" w:rsidP="00D76FC9">
      <w:pPr>
        <w:jc w:val="both"/>
        <w:rPr>
          <w:sz w:val="22"/>
          <w:szCs w:val="22"/>
        </w:rPr>
      </w:pPr>
      <w:r w:rsidRPr="00BE7803">
        <w:rPr>
          <w:sz w:val="22"/>
          <w:szCs w:val="22"/>
        </w:rPr>
        <w:t>There are many examples of</w:t>
      </w:r>
      <w:r w:rsidR="00556C9A" w:rsidRPr="00BE7803">
        <w:rPr>
          <w:sz w:val="22"/>
          <w:szCs w:val="22"/>
        </w:rPr>
        <w:t xml:space="preserve"> inconsistency in interpreting and following the parent co</w:t>
      </w:r>
      <w:r w:rsidR="00836C1E" w:rsidRPr="00BE7803">
        <w:rPr>
          <w:sz w:val="22"/>
          <w:szCs w:val="22"/>
        </w:rPr>
        <w:t>mplaint process. DET’s policy in</w:t>
      </w:r>
      <w:r w:rsidR="00556C9A" w:rsidRPr="00BE7803">
        <w:rPr>
          <w:sz w:val="22"/>
          <w:szCs w:val="22"/>
        </w:rPr>
        <w:t xml:space="preserve"> relation to managing parent complaints is clear: ‘Concerns and complaints relating to a school are most effectively addressed by the school.  A school must make every effort to resolve a concern or complaint related to it before involving other levels of the Department’ (2009:5). </w:t>
      </w:r>
    </w:p>
    <w:p w14:paraId="4951970A" w14:textId="742BE495" w:rsidR="00556C9A" w:rsidRPr="00BE7803" w:rsidRDefault="00556C9A" w:rsidP="00D76FC9">
      <w:pPr>
        <w:jc w:val="both"/>
        <w:rPr>
          <w:sz w:val="22"/>
          <w:szCs w:val="22"/>
        </w:rPr>
      </w:pPr>
      <w:r w:rsidRPr="00BE7803">
        <w:rPr>
          <w:sz w:val="22"/>
          <w:szCs w:val="22"/>
        </w:rPr>
        <w:t>With low-level complaints, Regions intervene and often act as ‘go-between’ when contacted by disgruntled parents instead of referring the complainant to the principal for resolution</w:t>
      </w:r>
      <w:r w:rsidR="00836C1E" w:rsidRPr="00BE7803">
        <w:rPr>
          <w:sz w:val="22"/>
          <w:szCs w:val="22"/>
        </w:rPr>
        <w:t>.  S</w:t>
      </w:r>
      <w:r w:rsidRPr="00BE7803">
        <w:rPr>
          <w:sz w:val="22"/>
          <w:szCs w:val="22"/>
        </w:rPr>
        <w:t xml:space="preserve">chools </w:t>
      </w:r>
      <w:r w:rsidR="00836C1E" w:rsidRPr="00BE7803">
        <w:rPr>
          <w:sz w:val="22"/>
          <w:szCs w:val="22"/>
        </w:rPr>
        <w:t xml:space="preserve">should always be the first point of contact for parents and by not reinforcing this message with parents, the authority of the principal is eroded. </w:t>
      </w:r>
    </w:p>
    <w:p w14:paraId="5A1C416F" w14:textId="1FDC929E" w:rsidR="00556C9A" w:rsidRPr="00BE7803" w:rsidRDefault="00082FC3" w:rsidP="00D76FC9">
      <w:pPr>
        <w:jc w:val="both"/>
        <w:rPr>
          <w:sz w:val="22"/>
          <w:szCs w:val="22"/>
        </w:rPr>
      </w:pPr>
      <w:r w:rsidRPr="00BE7803">
        <w:rPr>
          <w:sz w:val="22"/>
          <w:szCs w:val="22"/>
        </w:rPr>
        <w:t xml:space="preserve">Community </w:t>
      </w:r>
      <w:r w:rsidR="00556C9A" w:rsidRPr="00BE7803">
        <w:rPr>
          <w:sz w:val="22"/>
          <w:szCs w:val="22"/>
        </w:rPr>
        <w:t>Liaison Officers need to take a firm stand and inform parents that it is the principal who will manage the complaint, not Region.  This sends the clear message that DET has faith in its principals, their authority and the decisions they make, even if unpopular with some members of the community.</w:t>
      </w:r>
    </w:p>
    <w:p w14:paraId="09072142" w14:textId="77777777" w:rsidR="00556C9A" w:rsidRPr="00BE7803" w:rsidRDefault="00556C9A" w:rsidP="00D76FC9">
      <w:pPr>
        <w:jc w:val="both"/>
        <w:rPr>
          <w:sz w:val="22"/>
          <w:szCs w:val="22"/>
        </w:rPr>
      </w:pPr>
      <w:r w:rsidRPr="00BE7803">
        <w:rPr>
          <w:sz w:val="22"/>
          <w:szCs w:val="22"/>
        </w:rPr>
        <w:t xml:space="preserve">Written complaints of a serious nature from parents require written responses from principals.  This tends to be a stressful and time-consuming task for principals who can spend countless hours seeking information, drafting and redrafting a response, and normally with no assistance or direction from Region.  Regions should provide greater clarity and assistance by appointing a skilled individual who will guide and coach the principal to ease the anxiety associated with the complaint.  </w:t>
      </w:r>
    </w:p>
    <w:p w14:paraId="18C9BE81" w14:textId="546A5362" w:rsidR="00F1451A" w:rsidRPr="00BE7803" w:rsidRDefault="00F1451A" w:rsidP="00D76FC9">
      <w:pPr>
        <w:jc w:val="both"/>
        <w:rPr>
          <w:sz w:val="22"/>
          <w:szCs w:val="22"/>
        </w:rPr>
      </w:pPr>
      <w:r w:rsidRPr="00BE7803">
        <w:rPr>
          <w:sz w:val="22"/>
          <w:szCs w:val="22"/>
        </w:rPr>
        <w:t>An integral step in the management of the complaints process, which is presently overlooked, is Region re-connecting with the principal when the complaint reaches a point of either resolution or f</w:t>
      </w:r>
      <w:r w:rsidR="00F70E5B" w:rsidRPr="00BE7803">
        <w:rPr>
          <w:sz w:val="22"/>
          <w:szCs w:val="22"/>
        </w:rPr>
        <w:t>urther work.  Knowing the progress</w:t>
      </w:r>
      <w:r w:rsidRPr="00BE7803">
        <w:rPr>
          <w:sz w:val="22"/>
          <w:szCs w:val="22"/>
        </w:rPr>
        <w:t xml:space="preserve"> of the complaint will enable principals to better manage their em</w:t>
      </w:r>
      <w:r w:rsidR="00F70E5B" w:rsidRPr="00BE7803">
        <w:rPr>
          <w:sz w:val="22"/>
          <w:szCs w:val="22"/>
        </w:rPr>
        <w:t>otional involvement</w:t>
      </w:r>
      <w:r w:rsidRPr="00BE7803">
        <w:rPr>
          <w:sz w:val="22"/>
          <w:szCs w:val="22"/>
        </w:rPr>
        <w:t>.  Parental complaints are a great source of stress for principals and very time consuming to manage.  A process that is fair and respectful of principals, their authority and the privileged work th</w:t>
      </w:r>
      <w:r w:rsidR="00F70E5B" w:rsidRPr="00BE7803">
        <w:rPr>
          <w:sz w:val="22"/>
          <w:szCs w:val="22"/>
        </w:rPr>
        <w:t>e</w:t>
      </w:r>
      <w:r w:rsidRPr="00BE7803">
        <w:rPr>
          <w:sz w:val="22"/>
          <w:szCs w:val="22"/>
        </w:rPr>
        <w:t>y do in schools, is crucial.</w:t>
      </w:r>
    </w:p>
    <w:p w14:paraId="4805FD0B" w14:textId="77777777" w:rsidR="00556C9A" w:rsidRPr="00BE7803" w:rsidRDefault="00556C9A" w:rsidP="00D76FC9">
      <w:pPr>
        <w:pStyle w:val="Heading2"/>
        <w:spacing w:before="100" w:beforeAutospacing="1" w:after="100" w:afterAutospacing="1" w:line="23" w:lineRule="atLeast"/>
        <w:jc w:val="both"/>
        <w:rPr>
          <w:rFonts w:asciiTheme="minorHAnsi" w:hAnsiTheme="minorHAnsi"/>
          <w:i/>
          <w:color w:val="auto"/>
          <w:sz w:val="22"/>
          <w:szCs w:val="22"/>
        </w:rPr>
      </w:pPr>
      <w:r w:rsidRPr="00BE7803">
        <w:rPr>
          <w:rFonts w:asciiTheme="minorHAnsi" w:hAnsiTheme="minorHAnsi"/>
          <w:i/>
          <w:color w:val="auto"/>
          <w:sz w:val="22"/>
          <w:szCs w:val="22"/>
        </w:rPr>
        <w:t>Skilled personnel are needed in Regions.</w:t>
      </w:r>
    </w:p>
    <w:p w14:paraId="28C95F65" w14:textId="5A906103" w:rsidR="00556C9A" w:rsidRPr="00BE7803" w:rsidRDefault="00556C9A" w:rsidP="00200991">
      <w:pPr>
        <w:jc w:val="both"/>
        <w:rPr>
          <w:sz w:val="22"/>
          <w:szCs w:val="22"/>
        </w:rPr>
      </w:pPr>
      <w:r w:rsidRPr="00BE7803">
        <w:rPr>
          <w:sz w:val="22"/>
          <w:szCs w:val="22"/>
        </w:rPr>
        <w:t xml:space="preserve">At present, there are individuals in senior positions in Regions </w:t>
      </w:r>
      <w:r w:rsidR="00200991" w:rsidRPr="00BE7803">
        <w:rPr>
          <w:sz w:val="22"/>
          <w:szCs w:val="22"/>
        </w:rPr>
        <w:t>w</w:t>
      </w:r>
      <w:r w:rsidR="004B08B5" w:rsidRPr="00BE7803">
        <w:rPr>
          <w:sz w:val="22"/>
          <w:szCs w:val="22"/>
        </w:rPr>
        <w:t xml:space="preserve">ho possess </w:t>
      </w:r>
      <w:r w:rsidR="008F41D4" w:rsidRPr="00BE7803">
        <w:rPr>
          <w:sz w:val="22"/>
          <w:szCs w:val="22"/>
        </w:rPr>
        <w:t xml:space="preserve">limited </w:t>
      </w:r>
      <w:r w:rsidR="004B08B5" w:rsidRPr="00BE7803">
        <w:rPr>
          <w:sz w:val="22"/>
          <w:szCs w:val="22"/>
        </w:rPr>
        <w:t>knowledge</w:t>
      </w:r>
      <w:r w:rsidRPr="00BE7803">
        <w:rPr>
          <w:sz w:val="22"/>
          <w:szCs w:val="22"/>
        </w:rPr>
        <w:t xml:space="preserve"> of the complexities of schools</w:t>
      </w:r>
      <w:r w:rsidR="004B08B5" w:rsidRPr="00BE7803">
        <w:rPr>
          <w:sz w:val="22"/>
          <w:szCs w:val="22"/>
        </w:rPr>
        <w:t xml:space="preserve"> and their communities.  Some </w:t>
      </w:r>
      <w:r w:rsidR="002E2AB7" w:rsidRPr="00BE7803">
        <w:rPr>
          <w:sz w:val="22"/>
          <w:szCs w:val="22"/>
        </w:rPr>
        <w:t xml:space="preserve">of these </w:t>
      </w:r>
      <w:r w:rsidR="004B08B5" w:rsidRPr="00BE7803">
        <w:rPr>
          <w:sz w:val="22"/>
          <w:szCs w:val="22"/>
        </w:rPr>
        <w:t>individuals lack understanding of the core business of principals</w:t>
      </w:r>
      <w:r w:rsidR="00957ACD" w:rsidRPr="00BE7803">
        <w:rPr>
          <w:sz w:val="22"/>
          <w:szCs w:val="22"/>
        </w:rPr>
        <w:t xml:space="preserve"> and utilise a </w:t>
      </w:r>
      <w:r w:rsidR="001E2BCE">
        <w:rPr>
          <w:sz w:val="22"/>
          <w:szCs w:val="22"/>
        </w:rPr>
        <w:t>generic leadership</w:t>
      </w:r>
      <w:r w:rsidR="00957ACD" w:rsidRPr="00BE7803">
        <w:rPr>
          <w:sz w:val="22"/>
          <w:szCs w:val="22"/>
        </w:rPr>
        <w:t xml:space="preserve"> style</w:t>
      </w:r>
      <w:r w:rsidRPr="00BE7803">
        <w:rPr>
          <w:sz w:val="22"/>
          <w:szCs w:val="22"/>
        </w:rPr>
        <w:t xml:space="preserve">. </w:t>
      </w:r>
      <w:r w:rsidR="004B08B5" w:rsidRPr="00BE7803">
        <w:rPr>
          <w:sz w:val="22"/>
          <w:szCs w:val="22"/>
        </w:rPr>
        <w:t xml:space="preserve"> There are instances where</w:t>
      </w:r>
      <w:r w:rsidRPr="00BE7803">
        <w:rPr>
          <w:sz w:val="22"/>
          <w:szCs w:val="22"/>
        </w:rPr>
        <w:t xml:space="preserve"> Regional staff sit in key strategic positions and provide advice and direction to principals when they are not equipped with the necessary knowledge</w:t>
      </w:r>
      <w:r w:rsidR="008F41D4" w:rsidRPr="00BE7803">
        <w:rPr>
          <w:sz w:val="22"/>
          <w:szCs w:val="22"/>
        </w:rPr>
        <w:t>, experience</w:t>
      </w:r>
      <w:r w:rsidRPr="00BE7803">
        <w:rPr>
          <w:sz w:val="22"/>
          <w:szCs w:val="22"/>
        </w:rPr>
        <w:t xml:space="preserve"> and skills required for the job.</w:t>
      </w:r>
    </w:p>
    <w:p w14:paraId="37CF883A" w14:textId="77777777" w:rsidR="00200991" w:rsidRPr="00BE7803" w:rsidRDefault="00556C9A" w:rsidP="00200991">
      <w:pPr>
        <w:jc w:val="both"/>
        <w:rPr>
          <w:sz w:val="22"/>
          <w:szCs w:val="22"/>
        </w:rPr>
      </w:pPr>
      <w:r w:rsidRPr="00BE7803">
        <w:rPr>
          <w:sz w:val="22"/>
          <w:szCs w:val="22"/>
        </w:rPr>
        <w:t>It is imperative that Regions are staffed with competent and highly skilled individuals who are able to carry out their job effectively, thereby providing the right level of support that principals require.</w:t>
      </w:r>
    </w:p>
    <w:p w14:paraId="4CD5FE3B" w14:textId="22634E27" w:rsidR="00556C9A" w:rsidRPr="00BE7803" w:rsidRDefault="00556C9A" w:rsidP="00200991">
      <w:pPr>
        <w:jc w:val="both"/>
        <w:rPr>
          <w:b/>
          <w:i/>
          <w:sz w:val="22"/>
          <w:szCs w:val="22"/>
        </w:rPr>
      </w:pPr>
      <w:r w:rsidRPr="00BE7803">
        <w:rPr>
          <w:b/>
          <w:i/>
          <w:sz w:val="22"/>
          <w:szCs w:val="22"/>
        </w:rPr>
        <w:t>Provide real training to aspiring principals</w:t>
      </w:r>
      <w:r w:rsidR="00200991" w:rsidRPr="00BE7803">
        <w:rPr>
          <w:b/>
          <w:i/>
          <w:sz w:val="22"/>
          <w:szCs w:val="22"/>
        </w:rPr>
        <w:t>.</w:t>
      </w:r>
    </w:p>
    <w:p w14:paraId="4886FEEA" w14:textId="42BE51D5" w:rsidR="00556C9A" w:rsidRPr="00BE7803" w:rsidRDefault="008F41D4" w:rsidP="00200991">
      <w:pPr>
        <w:jc w:val="both"/>
        <w:rPr>
          <w:sz w:val="22"/>
          <w:szCs w:val="22"/>
        </w:rPr>
      </w:pPr>
      <w:r w:rsidRPr="00BE7803">
        <w:rPr>
          <w:sz w:val="22"/>
          <w:szCs w:val="22"/>
        </w:rPr>
        <w:t>Currently</w:t>
      </w:r>
      <w:r w:rsidR="00556C9A" w:rsidRPr="00BE7803">
        <w:rPr>
          <w:sz w:val="22"/>
          <w:szCs w:val="22"/>
        </w:rPr>
        <w:t xml:space="preserve">, </w:t>
      </w:r>
      <w:r w:rsidR="00051F19" w:rsidRPr="00BE7803">
        <w:rPr>
          <w:sz w:val="22"/>
          <w:szCs w:val="22"/>
        </w:rPr>
        <w:t xml:space="preserve">there is </w:t>
      </w:r>
      <w:r w:rsidR="00556C9A" w:rsidRPr="00BE7803">
        <w:rPr>
          <w:sz w:val="22"/>
          <w:szCs w:val="22"/>
        </w:rPr>
        <w:t>a haphazard approach to training with a select few able to access courses conducted by organisations such as Bastow</w:t>
      </w:r>
      <w:r w:rsidR="00836C1E" w:rsidRPr="00BE7803">
        <w:rPr>
          <w:rStyle w:val="FootnoteReference"/>
          <w:sz w:val="22"/>
          <w:szCs w:val="22"/>
        </w:rPr>
        <w:footnoteReference w:id="5"/>
      </w:r>
      <w:r w:rsidR="00556C9A" w:rsidRPr="00BE7803">
        <w:rPr>
          <w:sz w:val="22"/>
          <w:szCs w:val="22"/>
        </w:rPr>
        <w:t>.</w:t>
      </w:r>
      <w:r w:rsidR="00051F19" w:rsidRPr="00BE7803">
        <w:rPr>
          <w:sz w:val="22"/>
          <w:szCs w:val="22"/>
        </w:rPr>
        <w:t xml:space="preserve">  DET conducts courses in financial </w:t>
      </w:r>
      <w:r w:rsidR="00051F19" w:rsidRPr="00BE7803">
        <w:rPr>
          <w:sz w:val="22"/>
          <w:szCs w:val="22"/>
        </w:rPr>
        <w:lastRenderedPageBreak/>
        <w:t xml:space="preserve">management </w:t>
      </w:r>
      <w:r w:rsidR="00F36E63" w:rsidRPr="00BE7803">
        <w:rPr>
          <w:sz w:val="22"/>
          <w:szCs w:val="22"/>
        </w:rPr>
        <w:t>but assistant principals tend not to participate unless in an acting principal position, when they will need to have reasonable understanding of the staffing and cash budgets.</w:t>
      </w:r>
    </w:p>
    <w:p w14:paraId="5987A323" w14:textId="77777777" w:rsidR="00A23AAF" w:rsidRPr="00BE7803" w:rsidRDefault="00F36E63" w:rsidP="007E3160">
      <w:pPr>
        <w:jc w:val="both"/>
        <w:rPr>
          <w:sz w:val="22"/>
          <w:szCs w:val="22"/>
        </w:rPr>
      </w:pPr>
      <w:r w:rsidRPr="00BE7803">
        <w:rPr>
          <w:sz w:val="22"/>
          <w:szCs w:val="22"/>
        </w:rPr>
        <w:t>Assistant p</w:t>
      </w:r>
      <w:r w:rsidR="00556C9A" w:rsidRPr="00BE7803">
        <w:rPr>
          <w:sz w:val="22"/>
          <w:szCs w:val="22"/>
        </w:rPr>
        <w:t>rincipals require proper training in all technical areas- for example, legislation, finances, occupational health and safety.  They also require training in people management- negotiation, dealing with difficult people and effectively delivering tough messages.  They need to learn about strategic planning and how to be agents of change.  Equally important is learning how to manage their own health and wellbeing to reduce ill health problems as t</w:t>
      </w:r>
      <w:r w:rsidRPr="00BE7803">
        <w:rPr>
          <w:sz w:val="22"/>
          <w:szCs w:val="22"/>
        </w:rPr>
        <w:t>he job intensifies.  Assistant p</w:t>
      </w:r>
      <w:r w:rsidR="00556C9A" w:rsidRPr="00BE7803">
        <w:rPr>
          <w:sz w:val="22"/>
          <w:szCs w:val="22"/>
        </w:rPr>
        <w:t xml:space="preserve">rincipals must be given opportunities to participate in coaching, mentoring and shadowing experiences with high performing principals.  Teach them the knowledge and skills required for the job and they will develop the confidence, especially females, to take the next step.  </w:t>
      </w:r>
    </w:p>
    <w:p w14:paraId="6A8396EA" w14:textId="741B1B8C" w:rsidR="007E3160" w:rsidRPr="00BE7803" w:rsidRDefault="000D4183" w:rsidP="007E3160">
      <w:pPr>
        <w:jc w:val="both"/>
        <w:rPr>
          <w:sz w:val="22"/>
          <w:szCs w:val="22"/>
        </w:rPr>
      </w:pPr>
      <w:r w:rsidRPr="00BE7803">
        <w:rPr>
          <w:sz w:val="22"/>
          <w:szCs w:val="22"/>
        </w:rPr>
        <w:t xml:space="preserve">Principals working part time in job-sharing positions with assistant principals </w:t>
      </w:r>
      <w:r w:rsidR="00A23AAF" w:rsidRPr="00BE7803">
        <w:rPr>
          <w:sz w:val="22"/>
          <w:szCs w:val="22"/>
        </w:rPr>
        <w:t>is currently an untapped resource that, if managed creatively, could be advantageous to both principals and to the system.  Flexible work options have long been in place in Victorian schools for teachers and assistant principals; why not principals?  For example, a three year contract where a principal works part-time in partnership with an assistant principal, gradually increasing the number of days the assistant principal is in the role as ‘acting’ principal. This arrangement would enable highly skilled and experienced principals to work alongside the next wave of school leaders and provide real ‘on the job’ training, which at present is quite restricted.  Part time employment for the older, more experienced principals might also assist them in achieving                                                      greater work-life balance and, as a result, see principals extending their careers and circumventing the ‘talent drain’.  The benefits are numerous, but more importantly, principals will be able to contribute significantly to the learning of the less experienced, which is crucial for schools to</w:t>
      </w:r>
      <w:r w:rsidR="00C4468E" w:rsidRPr="00BE7803">
        <w:rPr>
          <w:sz w:val="22"/>
          <w:szCs w:val="22"/>
        </w:rPr>
        <w:t xml:space="preserve"> be effective places of student </w:t>
      </w:r>
      <w:r w:rsidR="00A23AAF" w:rsidRPr="00BE7803">
        <w:rPr>
          <w:sz w:val="22"/>
          <w:szCs w:val="22"/>
        </w:rPr>
        <w:t>learning.</w:t>
      </w:r>
    </w:p>
    <w:p w14:paraId="5B72D1B5" w14:textId="77777777" w:rsidR="00C4468E" w:rsidRDefault="00C4468E" w:rsidP="00D76FC9">
      <w:pPr>
        <w:pStyle w:val="Heading2"/>
        <w:spacing w:before="100" w:beforeAutospacing="1" w:after="100" w:afterAutospacing="1" w:line="23" w:lineRule="atLeast"/>
        <w:jc w:val="both"/>
        <w:rPr>
          <w:rFonts w:asciiTheme="minorHAnsi" w:hAnsiTheme="minorHAnsi"/>
          <w:color w:val="auto"/>
          <w:sz w:val="24"/>
          <w:szCs w:val="24"/>
        </w:rPr>
      </w:pPr>
    </w:p>
    <w:p w14:paraId="5EE3EED5" w14:textId="77777777" w:rsidR="00C4468E" w:rsidRDefault="00C4468E" w:rsidP="00D76FC9">
      <w:pPr>
        <w:pStyle w:val="Heading2"/>
        <w:spacing w:before="100" w:beforeAutospacing="1" w:after="100" w:afterAutospacing="1" w:line="23" w:lineRule="atLeast"/>
        <w:jc w:val="both"/>
        <w:rPr>
          <w:rFonts w:asciiTheme="minorHAnsi" w:hAnsiTheme="minorHAnsi"/>
          <w:color w:val="auto"/>
          <w:sz w:val="24"/>
          <w:szCs w:val="24"/>
        </w:rPr>
      </w:pPr>
    </w:p>
    <w:p w14:paraId="694E58AA" w14:textId="77777777" w:rsidR="00C4468E" w:rsidRDefault="00C4468E" w:rsidP="00D76FC9">
      <w:pPr>
        <w:pStyle w:val="Heading2"/>
        <w:spacing w:before="100" w:beforeAutospacing="1" w:after="100" w:afterAutospacing="1" w:line="23" w:lineRule="atLeast"/>
        <w:jc w:val="both"/>
        <w:rPr>
          <w:rFonts w:asciiTheme="minorHAnsi" w:hAnsiTheme="minorHAnsi"/>
          <w:color w:val="auto"/>
          <w:sz w:val="24"/>
          <w:szCs w:val="24"/>
        </w:rPr>
      </w:pPr>
    </w:p>
    <w:p w14:paraId="31627EBB" w14:textId="77777777" w:rsidR="00502E77" w:rsidRDefault="00502E77" w:rsidP="00502E77">
      <w:pPr>
        <w:rPr>
          <w:rFonts w:eastAsiaTheme="majorEastAsia" w:cstheme="majorBidi"/>
          <w:b/>
          <w:bCs/>
          <w:szCs w:val="24"/>
        </w:rPr>
      </w:pPr>
    </w:p>
    <w:p w14:paraId="2AA49391" w14:textId="77777777" w:rsidR="00502E77" w:rsidRDefault="00502E77" w:rsidP="00502E77">
      <w:pPr>
        <w:rPr>
          <w:rFonts w:eastAsiaTheme="majorEastAsia" w:cstheme="majorBidi"/>
          <w:b/>
          <w:bCs/>
          <w:szCs w:val="24"/>
        </w:rPr>
      </w:pPr>
    </w:p>
    <w:p w14:paraId="22F03BD4" w14:textId="77777777" w:rsidR="00BE7803" w:rsidRDefault="00BE7803" w:rsidP="00502E77">
      <w:pPr>
        <w:rPr>
          <w:b/>
          <w:sz w:val="28"/>
          <w:szCs w:val="28"/>
        </w:rPr>
      </w:pPr>
    </w:p>
    <w:p w14:paraId="7533E83D" w14:textId="77777777" w:rsidR="00BE7803" w:rsidRDefault="00BE7803" w:rsidP="00502E77">
      <w:pPr>
        <w:rPr>
          <w:b/>
          <w:sz w:val="28"/>
          <w:szCs w:val="28"/>
        </w:rPr>
      </w:pPr>
    </w:p>
    <w:p w14:paraId="63617427" w14:textId="77777777" w:rsidR="00BE7803" w:rsidRDefault="00BE7803" w:rsidP="00502E77">
      <w:pPr>
        <w:rPr>
          <w:b/>
          <w:sz w:val="28"/>
          <w:szCs w:val="28"/>
        </w:rPr>
      </w:pPr>
    </w:p>
    <w:p w14:paraId="2CB1F015" w14:textId="77777777" w:rsidR="00BE7803" w:rsidRDefault="00BE7803" w:rsidP="00502E77">
      <w:pPr>
        <w:rPr>
          <w:b/>
          <w:sz w:val="28"/>
          <w:szCs w:val="28"/>
        </w:rPr>
      </w:pPr>
    </w:p>
    <w:p w14:paraId="41542F65" w14:textId="77777777" w:rsidR="00BE7803" w:rsidRDefault="00BE7803" w:rsidP="00502E77">
      <w:pPr>
        <w:rPr>
          <w:b/>
          <w:sz w:val="28"/>
          <w:szCs w:val="28"/>
        </w:rPr>
      </w:pPr>
    </w:p>
    <w:p w14:paraId="55AB0065" w14:textId="77777777" w:rsidR="00BE7803" w:rsidRDefault="00BE7803" w:rsidP="00502E77">
      <w:pPr>
        <w:rPr>
          <w:b/>
          <w:sz w:val="28"/>
          <w:szCs w:val="28"/>
        </w:rPr>
      </w:pPr>
    </w:p>
    <w:p w14:paraId="1C3B0034" w14:textId="77777777" w:rsidR="00BE7803" w:rsidRDefault="00BE7803" w:rsidP="00502E77">
      <w:pPr>
        <w:rPr>
          <w:b/>
          <w:sz w:val="28"/>
          <w:szCs w:val="28"/>
        </w:rPr>
      </w:pPr>
    </w:p>
    <w:p w14:paraId="2A00DA81" w14:textId="3FBF851D" w:rsidR="00556C9A" w:rsidRPr="00502E77" w:rsidRDefault="00556C9A" w:rsidP="00502E77">
      <w:pPr>
        <w:rPr>
          <w:rFonts w:eastAsiaTheme="majorEastAsia" w:cstheme="majorBidi"/>
          <w:b/>
          <w:bCs/>
          <w:sz w:val="28"/>
          <w:szCs w:val="28"/>
        </w:rPr>
      </w:pPr>
      <w:r w:rsidRPr="00502E77">
        <w:rPr>
          <w:b/>
          <w:sz w:val="28"/>
          <w:szCs w:val="28"/>
        </w:rPr>
        <w:lastRenderedPageBreak/>
        <w:t>Bibliography</w:t>
      </w:r>
    </w:p>
    <w:p w14:paraId="7B332EA0" w14:textId="6543821E" w:rsidR="00556C9A" w:rsidRPr="00BE7803" w:rsidRDefault="00556C9A" w:rsidP="00C4468E">
      <w:pPr>
        <w:spacing w:before="100" w:beforeAutospacing="1" w:after="120"/>
        <w:ind w:left="284" w:hanging="284"/>
        <w:rPr>
          <w:color w:val="000000" w:themeColor="text1"/>
          <w:sz w:val="22"/>
          <w:szCs w:val="22"/>
        </w:rPr>
      </w:pPr>
      <w:r w:rsidRPr="00BE7803">
        <w:rPr>
          <w:color w:val="000000" w:themeColor="text1"/>
          <w:sz w:val="22"/>
          <w:szCs w:val="22"/>
        </w:rPr>
        <w:t xml:space="preserve">Department of Education and Early Childhood Development (2009).  </w:t>
      </w:r>
      <w:r w:rsidRPr="00BE7803">
        <w:rPr>
          <w:i/>
          <w:color w:val="000000" w:themeColor="text1"/>
          <w:sz w:val="22"/>
          <w:szCs w:val="22"/>
        </w:rPr>
        <w:t>Addressing parents’ concerns and complaints effectively: policy and guides.</w:t>
      </w:r>
      <w:r w:rsidR="007E3160" w:rsidRPr="00BE7803">
        <w:rPr>
          <w:i/>
          <w:color w:val="000000" w:themeColor="text1"/>
          <w:sz w:val="22"/>
          <w:szCs w:val="22"/>
        </w:rPr>
        <w:t xml:space="preserve">  </w:t>
      </w:r>
      <w:r w:rsidR="007E3160" w:rsidRPr="00BE7803">
        <w:rPr>
          <w:color w:val="000000" w:themeColor="text1"/>
          <w:sz w:val="22"/>
          <w:szCs w:val="22"/>
        </w:rPr>
        <w:t xml:space="preserve">               </w:t>
      </w:r>
      <w:hyperlink r:id="rId7" w:history="1">
        <w:r w:rsidR="007E3160" w:rsidRPr="00BE7803">
          <w:rPr>
            <w:rStyle w:val="Hyperlink"/>
            <w:color w:val="000000" w:themeColor="text1"/>
            <w:sz w:val="22"/>
            <w:szCs w:val="22"/>
          </w:rPr>
          <w:t>https://www.eduweb.vic.gov.au/edulibrary/public/commrel/contacts/POLICY_AND_GUIDES_Addressing_parents_concerns.pdf</w:t>
        </w:r>
      </w:hyperlink>
      <w:r w:rsidR="007E3160" w:rsidRPr="00BE7803">
        <w:rPr>
          <w:color w:val="000000" w:themeColor="text1"/>
          <w:sz w:val="22"/>
          <w:szCs w:val="22"/>
        </w:rPr>
        <w:t xml:space="preserve">  (Retrieved 4 February 2015)</w:t>
      </w:r>
    </w:p>
    <w:p w14:paraId="17F8E179" w14:textId="53A964B6" w:rsidR="00784E98" w:rsidRPr="00BE7803" w:rsidRDefault="00784E98" w:rsidP="00C4468E">
      <w:pPr>
        <w:ind w:left="284" w:hanging="284"/>
        <w:jc w:val="both"/>
        <w:rPr>
          <w:color w:val="000000" w:themeColor="text1"/>
          <w:sz w:val="22"/>
          <w:szCs w:val="22"/>
        </w:rPr>
      </w:pPr>
      <w:r w:rsidRPr="00BE7803">
        <w:rPr>
          <w:color w:val="000000" w:themeColor="text1"/>
          <w:sz w:val="22"/>
          <w:szCs w:val="22"/>
        </w:rPr>
        <w:t xml:space="preserve">Department of Education and Early Childhood Development (2012).  </w:t>
      </w:r>
      <w:r w:rsidRPr="00BE7803">
        <w:rPr>
          <w:i/>
          <w:color w:val="000000" w:themeColor="text1"/>
          <w:sz w:val="22"/>
          <w:szCs w:val="22"/>
        </w:rPr>
        <w:t>Towards Victoria as a learning community</w:t>
      </w:r>
      <w:r w:rsidRPr="00BE7803">
        <w:rPr>
          <w:color w:val="000000" w:themeColor="text1"/>
          <w:sz w:val="22"/>
          <w:szCs w:val="22"/>
        </w:rPr>
        <w:t>.</w:t>
      </w:r>
    </w:p>
    <w:p w14:paraId="61C1676B" w14:textId="0080CAC7" w:rsidR="00784E98" w:rsidRPr="00BE7803" w:rsidRDefault="00784E98" w:rsidP="00C4468E">
      <w:pPr>
        <w:ind w:left="284" w:hanging="284"/>
        <w:jc w:val="both"/>
        <w:rPr>
          <w:i/>
          <w:color w:val="000000" w:themeColor="text1"/>
          <w:sz w:val="22"/>
          <w:szCs w:val="22"/>
        </w:rPr>
      </w:pPr>
      <w:r w:rsidRPr="00BE7803">
        <w:rPr>
          <w:color w:val="000000" w:themeColor="text1"/>
          <w:sz w:val="22"/>
          <w:szCs w:val="22"/>
        </w:rPr>
        <w:t xml:space="preserve">Department of Education and Early Childhood Development (2014).  </w:t>
      </w:r>
      <w:r w:rsidRPr="00BE7803">
        <w:rPr>
          <w:i/>
          <w:color w:val="000000" w:themeColor="text1"/>
          <w:sz w:val="22"/>
          <w:szCs w:val="22"/>
        </w:rPr>
        <w:t>Professional practice and performance for improved learning: school governance.</w:t>
      </w:r>
    </w:p>
    <w:p w14:paraId="75909E57" w14:textId="77777777" w:rsidR="00556C9A" w:rsidRPr="00BE7803" w:rsidRDefault="00556C9A" w:rsidP="00C4468E">
      <w:pPr>
        <w:ind w:left="284" w:hanging="284"/>
        <w:jc w:val="both"/>
        <w:rPr>
          <w:color w:val="000000" w:themeColor="text1"/>
          <w:sz w:val="22"/>
          <w:szCs w:val="22"/>
        </w:rPr>
      </w:pPr>
      <w:r w:rsidRPr="00BE7803">
        <w:rPr>
          <w:color w:val="000000" w:themeColor="text1"/>
          <w:sz w:val="22"/>
          <w:szCs w:val="22"/>
        </w:rPr>
        <w:t xml:space="preserve">Department of Education and Training (2004).  </w:t>
      </w:r>
      <w:r w:rsidRPr="00BE7803">
        <w:rPr>
          <w:i/>
          <w:color w:val="000000" w:themeColor="text1"/>
          <w:sz w:val="22"/>
          <w:szCs w:val="22"/>
        </w:rPr>
        <w:t>The privilege and the price: a study of principal class workload and its impact on health and wellbeing.</w:t>
      </w:r>
      <w:r w:rsidRPr="00BE7803">
        <w:rPr>
          <w:color w:val="000000" w:themeColor="text1"/>
          <w:sz w:val="22"/>
          <w:szCs w:val="22"/>
        </w:rPr>
        <w:t xml:space="preserve">  Final report.</w:t>
      </w:r>
    </w:p>
    <w:p w14:paraId="06883B58" w14:textId="77777777" w:rsidR="00C4468E" w:rsidRPr="00BE7803" w:rsidRDefault="00556C9A" w:rsidP="00C4468E">
      <w:pPr>
        <w:spacing w:after="0"/>
        <w:ind w:left="284" w:hanging="284"/>
        <w:jc w:val="both"/>
        <w:rPr>
          <w:color w:val="000000" w:themeColor="text1"/>
          <w:sz w:val="22"/>
          <w:szCs w:val="22"/>
        </w:rPr>
      </w:pPr>
      <w:r w:rsidRPr="00BE7803">
        <w:rPr>
          <w:i/>
          <w:color w:val="000000" w:themeColor="text1"/>
          <w:sz w:val="22"/>
          <w:szCs w:val="22"/>
        </w:rPr>
        <w:t>Australian Principal Occupational Health, Safety &amp; Wel</w:t>
      </w:r>
      <w:r w:rsidR="007E3160" w:rsidRPr="00BE7803">
        <w:rPr>
          <w:i/>
          <w:color w:val="000000" w:themeColor="text1"/>
          <w:sz w:val="22"/>
          <w:szCs w:val="22"/>
        </w:rPr>
        <w:t>lbeing Survey 2011 – 2014 Data</w:t>
      </w:r>
      <w:r w:rsidR="00C4468E" w:rsidRPr="00BE7803">
        <w:rPr>
          <w:color w:val="000000" w:themeColor="text1"/>
          <w:sz w:val="22"/>
          <w:szCs w:val="22"/>
        </w:rPr>
        <w:t xml:space="preserve"> </w:t>
      </w:r>
    </w:p>
    <w:p w14:paraId="21AEE0D0" w14:textId="33595465" w:rsidR="00556C9A" w:rsidRPr="00BE7803" w:rsidRDefault="00D76DA0" w:rsidP="00C4468E">
      <w:pPr>
        <w:spacing w:after="0"/>
        <w:ind w:left="284"/>
        <w:jc w:val="both"/>
        <w:rPr>
          <w:color w:val="000000" w:themeColor="text1"/>
          <w:sz w:val="22"/>
          <w:szCs w:val="22"/>
        </w:rPr>
      </w:pPr>
      <w:hyperlink r:id="rId8" w:history="1">
        <w:r w:rsidR="007E3160" w:rsidRPr="00BE7803">
          <w:rPr>
            <w:rStyle w:val="Hyperlink"/>
            <w:color w:val="000000" w:themeColor="text1"/>
            <w:sz w:val="22"/>
            <w:szCs w:val="22"/>
          </w:rPr>
          <w:t>http://www.principalhealth.org/2011-14%20Report_FINAL.pdf</w:t>
        </w:r>
      </w:hyperlink>
      <w:r w:rsidR="007E3160" w:rsidRPr="00BE7803">
        <w:rPr>
          <w:color w:val="000000" w:themeColor="text1"/>
          <w:sz w:val="22"/>
          <w:szCs w:val="22"/>
        </w:rPr>
        <w:t xml:space="preserve">                            (Retrieved 24 January 2015)</w:t>
      </w:r>
    </w:p>
    <w:p w14:paraId="280175D0" w14:textId="55606E7D" w:rsidR="00556C9A" w:rsidRPr="00BE7803" w:rsidRDefault="00556C9A" w:rsidP="00C4468E">
      <w:pPr>
        <w:spacing w:before="100" w:beforeAutospacing="1" w:after="100" w:afterAutospacing="1"/>
        <w:ind w:left="284" w:hanging="284"/>
        <w:rPr>
          <w:color w:val="000000" w:themeColor="text1"/>
          <w:sz w:val="22"/>
          <w:szCs w:val="22"/>
        </w:rPr>
      </w:pPr>
      <w:r w:rsidRPr="00BE7803">
        <w:rPr>
          <w:i/>
          <w:color w:val="000000" w:themeColor="text1"/>
          <w:sz w:val="22"/>
          <w:szCs w:val="22"/>
        </w:rPr>
        <w:t>The Australian Health &amp; Wellbeing survey 2011 Data Executive Summary and reco</w:t>
      </w:r>
      <w:r w:rsidR="007E3160" w:rsidRPr="00BE7803">
        <w:rPr>
          <w:i/>
          <w:color w:val="000000" w:themeColor="text1"/>
          <w:sz w:val="22"/>
          <w:szCs w:val="22"/>
        </w:rPr>
        <w:t>mmendations.</w:t>
      </w:r>
      <w:r w:rsidR="007E3160" w:rsidRPr="00BE7803">
        <w:rPr>
          <w:color w:val="000000" w:themeColor="text1"/>
          <w:sz w:val="22"/>
          <w:szCs w:val="22"/>
        </w:rPr>
        <w:t xml:space="preserve">  Monash University  </w:t>
      </w:r>
      <w:hyperlink r:id="rId9" w:history="1">
        <w:r w:rsidR="007E3160" w:rsidRPr="00BE7803">
          <w:rPr>
            <w:rStyle w:val="Hyperlink"/>
            <w:color w:val="000000" w:themeColor="text1"/>
            <w:sz w:val="22"/>
            <w:szCs w:val="22"/>
          </w:rPr>
          <w:t>http://www.principalhealth.org/Executive%20Summary.pdf</w:t>
        </w:r>
      </w:hyperlink>
      <w:r w:rsidR="007E3160" w:rsidRPr="00BE7803">
        <w:rPr>
          <w:color w:val="000000" w:themeColor="text1"/>
          <w:sz w:val="22"/>
          <w:szCs w:val="22"/>
        </w:rPr>
        <w:t xml:space="preserve">  (Retrieved 24 January 2015)</w:t>
      </w:r>
    </w:p>
    <w:p w14:paraId="52F0EE1D" w14:textId="19C6323C" w:rsidR="00354A23" w:rsidRPr="00BE7803" w:rsidRDefault="00556C9A" w:rsidP="00C4468E">
      <w:pPr>
        <w:ind w:left="284" w:hanging="284"/>
        <w:jc w:val="both"/>
        <w:rPr>
          <w:color w:val="000000" w:themeColor="text1"/>
          <w:sz w:val="22"/>
          <w:szCs w:val="22"/>
        </w:rPr>
      </w:pPr>
      <w:r w:rsidRPr="00BE7803">
        <w:rPr>
          <w:color w:val="000000" w:themeColor="text1"/>
          <w:sz w:val="22"/>
          <w:szCs w:val="22"/>
        </w:rPr>
        <w:t xml:space="preserve">Thompson, M. (2013). </w:t>
      </w:r>
      <w:r w:rsidRPr="00BE7803">
        <w:rPr>
          <w:i/>
          <w:color w:val="000000" w:themeColor="text1"/>
          <w:sz w:val="22"/>
          <w:szCs w:val="22"/>
        </w:rPr>
        <w:t>Primary Principal Pathways: a road less travelled.</w:t>
      </w:r>
      <w:r w:rsidRPr="00BE7803">
        <w:rPr>
          <w:color w:val="000000" w:themeColor="text1"/>
          <w:sz w:val="22"/>
          <w:szCs w:val="22"/>
        </w:rPr>
        <w:t xml:space="preserve"> (Unpublished doctoral thesis). The Univer</w:t>
      </w:r>
      <w:r w:rsidR="007E3160" w:rsidRPr="00BE7803">
        <w:rPr>
          <w:color w:val="000000" w:themeColor="text1"/>
          <w:sz w:val="22"/>
          <w:szCs w:val="22"/>
        </w:rPr>
        <w:t xml:space="preserve">sity of Melbourne, Australia.  </w:t>
      </w:r>
    </w:p>
    <w:sectPr w:rsidR="00354A23" w:rsidRPr="00BE7803" w:rsidSect="00324F16">
      <w:footerReference w:type="even" r:id="rId10"/>
      <w:footerReference w:type="default" r:id="rId11"/>
      <w:pgSz w:w="11899" w:h="16838"/>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CCF69F" w14:textId="77777777" w:rsidR="00D76DA0" w:rsidRDefault="00D76DA0" w:rsidP="008E7ED9">
      <w:pPr>
        <w:spacing w:after="0"/>
      </w:pPr>
      <w:r>
        <w:separator/>
      </w:r>
    </w:p>
  </w:endnote>
  <w:endnote w:type="continuationSeparator" w:id="0">
    <w:p w14:paraId="5A6B3EBD" w14:textId="77777777" w:rsidR="00D76DA0" w:rsidRDefault="00D76DA0" w:rsidP="008E7E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221A9" w14:textId="77777777" w:rsidR="00802EFA" w:rsidRDefault="00802EFA" w:rsidP="004637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1CD7DE" w14:textId="77777777" w:rsidR="00802EFA" w:rsidRDefault="00802EFA" w:rsidP="00197C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D62A3" w14:textId="64DA2A1F" w:rsidR="00802EFA" w:rsidRDefault="00802EFA" w:rsidP="004637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C643D">
      <w:rPr>
        <w:rStyle w:val="PageNumber"/>
        <w:noProof/>
      </w:rPr>
      <w:t>1</w:t>
    </w:r>
    <w:r>
      <w:rPr>
        <w:rStyle w:val="PageNumber"/>
      </w:rPr>
      <w:fldChar w:fldCharType="end"/>
    </w:r>
  </w:p>
  <w:p w14:paraId="2FE06FCA" w14:textId="77777777" w:rsidR="00802EFA" w:rsidRDefault="00802EFA" w:rsidP="00197C8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7533F9" w14:textId="77777777" w:rsidR="00D76DA0" w:rsidRDefault="00D76DA0" w:rsidP="008E7ED9">
      <w:pPr>
        <w:spacing w:after="0"/>
      </w:pPr>
      <w:r>
        <w:separator/>
      </w:r>
    </w:p>
  </w:footnote>
  <w:footnote w:type="continuationSeparator" w:id="0">
    <w:p w14:paraId="54051691" w14:textId="77777777" w:rsidR="00D76DA0" w:rsidRDefault="00D76DA0" w:rsidP="008E7ED9">
      <w:pPr>
        <w:spacing w:after="0"/>
      </w:pPr>
      <w:r>
        <w:continuationSeparator/>
      </w:r>
    </w:p>
  </w:footnote>
  <w:footnote w:id="1">
    <w:p w14:paraId="0A4311F8" w14:textId="7E8F0EB3" w:rsidR="00802EFA" w:rsidRPr="00B63452" w:rsidRDefault="00802EFA" w:rsidP="00B63452">
      <w:pPr>
        <w:pStyle w:val="FootnoteText"/>
        <w:jc w:val="both"/>
        <w:rPr>
          <w:sz w:val="22"/>
          <w:szCs w:val="22"/>
          <w:lang w:val="en-US"/>
        </w:rPr>
      </w:pPr>
      <w:r w:rsidRPr="00B63452">
        <w:rPr>
          <w:rStyle w:val="FootnoteReference"/>
          <w:sz w:val="22"/>
          <w:szCs w:val="22"/>
        </w:rPr>
        <w:footnoteRef/>
      </w:r>
      <w:r w:rsidRPr="00B63452">
        <w:rPr>
          <w:sz w:val="22"/>
          <w:szCs w:val="22"/>
        </w:rPr>
        <w:t xml:space="preserve"> </w:t>
      </w:r>
      <w:r w:rsidRPr="00B63452">
        <w:rPr>
          <w:sz w:val="22"/>
          <w:szCs w:val="22"/>
          <w:lang w:val="en-US"/>
        </w:rPr>
        <w:t>Thompson, M. (2013). Primary Principal Pathways: a road less travelled. (Unpublished doctoral thesis). The University of Melbourne, Australia.  This study found that a large number of principal class employees (principals and assistant principals) had no intention of applying for principal positions.</w:t>
      </w:r>
    </w:p>
  </w:footnote>
  <w:footnote w:id="2">
    <w:p w14:paraId="739A0F1A" w14:textId="6CA1AF5B" w:rsidR="00802EFA" w:rsidRPr="00B63452" w:rsidRDefault="00802EFA" w:rsidP="00B63452">
      <w:pPr>
        <w:pStyle w:val="FootnoteText"/>
        <w:jc w:val="both"/>
        <w:rPr>
          <w:sz w:val="22"/>
          <w:szCs w:val="22"/>
        </w:rPr>
      </w:pPr>
      <w:r w:rsidRPr="00B63452">
        <w:rPr>
          <w:rStyle w:val="FootnoteReference"/>
          <w:sz w:val="22"/>
          <w:szCs w:val="22"/>
        </w:rPr>
        <w:footnoteRef/>
      </w:r>
      <w:r w:rsidRPr="00B63452">
        <w:rPr>
          <w:sz w:val="22"/>
          <w:szCs w:val="22"/>
        </w:rPr>
        <w:t xml:space="preserve"> With a change in government in Victoria in November 2014, the Department of Education and Early Childhood Development (DEECD) changed its name to the Department of Education and Training (DET).</w:t>
      </w:r>
    </w:p>
  </w:footnote>
  <w:footnote w:id="3">
    <w:p w14:paraId="70420B87" w14:textId="7C9A05BF" w:rsidR="00802EFA" w:rsidRPr="00784E98" w:rsidRDefault="00802EFA" w:rsidP="00980568">
      <w:pPr>
        <w:pStyle w:val="FootnoteText"/>
        <w:jc w:val="both"/>
        <w:rPr>
          <w:sz w:val="22"/>
          <w:szCs w:val="22"/>
          <w:lang w:val="en-US"/>
        </w:rPr>
      </w:pPr>
      <w:r w:rsidRPr="00784E98">
        <w:rPr>
          <w:rStyle w:val="FootnoteReference"/>
          <w:sz w:val="22"/>
          <w:szCs w:val="22"/>
        </w:rPr>
        <w:footnoteRef/>
      </w:r>
      <w:r w:rsidRPr="00784E98">
        <w:rPr>
          <w:sz w:val="22"/>
          <w:szCs w:val="22"/>
        </w:rPr>
        <w:t xml:space="preserve"> In 2012, DEECD released the document </w:t>
      </w:r>
      <w:r w:rsidRPr="00784E98">
        <w:rPr>
          <w:i/>
          <w:sz w:val="22"/>
          <w:szCs w:val="22"/>
        </w:rPr>
        <w:t>Towards Victoria as a learning community</w:t>
      </w:r>
      <w:r w:rsidRPr="00784E98">
        <w:rPr>
          <w:sz w:val="22"/>
          <w:szCs w:val="22"/>
        </w:rPr>
        <w:t xml:space="preserve">, followed by </w:t>
      </w:r>
      <w:r w:rsidRPr="00784E98">
        <w:rPr>
          <w:i/>
          <w:sz w:val="22"/>
          <w:szCs w:val="22"/>
        </w:rPr>
        <w:t>Professional practice and performance for improved learning: school governance</w:t>
      </w:r>
      <w:r w:rsidRPr="00784E98">
        <w:rPr>
          <w:sz w:val="22"/>
          <w:szCs w:val="22"/>
        </w:rPr>
        <w:t>, in 2014.</w:t>
      </w:r>
    </w:p>
  </w:footnote>
  <w:footnote w:id="4">
    <w:p w14:paraId="7D4F1D4C" w14:textId="6206D5C7" w:rsidR="00802EFA" w:rsidRPr="00784E98" w:rsidRDefault="00802EFA" w:rsidP="00B63452">
      <w:pPr>
        <w:pStyle w:val="FootnoteText"/>
        <w:jc w:val="both"/>
        <w:rPr>
          <w:sz w:val="22"/>
          <w:szCs w:val="22"/>
        </w:rPr>
      </w:pPr>
      <w:r w:rsidRPr="00784E98">
        <w:rPr>
          <w:rStyle w:val="FootnoteReference"/>
          <w:sz w:val="22"/>
          <w:szCs w:val="22"/>
        </w:rPr>
        <w:footnoteRef/>
      </w:r>
      <w:r w:rsidRPr="00784E98">
        <w:rPr>
          <w:sz w:val="22"/>
          <w:szCs w:val="22"/>
        </w:rPr>
        <w:t xml:space="preserve"> The Victorian Qualification and Registrations Authority (VQRA) is the statutory authority responsible for ensuring that schools meet minimum quality standards.</w:t>
      </w:r>
    </w:p>
  </w:footnote>
  <w:footnote w:id="5">
    <w:p w14:paraId="6F5F148E" w14:textId="7E60AED9" w:rsidR="00802EFA" w:rsidRPr="00784E98" w:rsidRDefault="00802EFA" w:rsidP="00836C1E">
      <w:pPr>
        <w:pStyle w:val="FootnoteText"/>
        <w:jc w:val="both"/>
        <w:rPr>
          <w:sz w:val="22"/>
          <w:szCs w:val="22"/>
        </w:rPr>
      </w:pPr>
      <w:r w:rsidRPr="00784E98">
        <w:rPr>
          <w:rStyle w:val="FootnoteReference"/>
          <w:sz w:val="22"/>
          <w:szCs w:val="22"/>
        </w:rPr>
        <w:footnoteRef/>
      </w:r>
      <w:r w:rsidRPr="00784E98">
        <w:rPr>
          <w:sz w:val="22"/>
          <w:szCs w:val="22"/>
        </w:rPr>
        <w:t xml:space="preserve"> The Bastow Institute of Educational Leadership is a branch within the Early Childhood and School Education Group at the Victorian Department of Education and Training (DET).  It was established in 2009 and offers professional development and training courses to teachers and principal class employees.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0F1"/>
    <w:rsid w:val="0001743C"/>
    <w:rsid w:val="00024290"/>
    <w:rsid w:val="00042CE0"/>
    <w:rsid w:val="00051F19"/>
    <w:rsid w:val="00071382"/>
    <w:rsid w:val="00082FC3"/>
    <w:rsid w:val="000906EE"/>
    <w:rsid w:val="000A3436"/>
    <w:rsid w:val="000A5F3C"/>
    <w:rsid w:val="000A6001"/>
    <w:rsid w:val="000A6EA6"/>
    <w:rsid w:val="000B3D65"/>
    <w:rsid w:val="000D4183"/>
    <w:rsid w:val="000E143F"/>
    <w:rsid w:val="000F6B42"/>
    <w:rsid w:val="00116EED"/>
    <w:rsid w:val="00117B34"/>
    <w:rsid w:val="00117BA2"/>
    <w:rsid w:val="00121FEC"/>
    <w:rsid w:val="00124BE4"/>
    <w:rsid w:val="001314E4"/>
    <w:rsid w:val="00150CDB"/>
    <w:rsid w:val="001525A9"/>
    <w:rsid w:val="00157482"/>
    <w:rsid w:val="001723E5"/>
    <w:rsid w:val="00197C83"/>
    <w:rsid w:val="001A58D5"/>
    <w:rsid w:val="001A6887"/>
    <w:rsid w:val="001A744D"/>
    <w:rsid w:val="001C0ECE"/>
    <w:rsid w:val="001D66E0"/>
    <w:rsid w:val="001E2BCE"/>
    <w:rsid w:val="001F3BC2"/>
    <w:rsid w:val="00200991"/>
    <w:rsid w:val="00200FA9"/>
    <w:rsid w:val="00201792"/>
    <w:rsid w:val="002050F1"/>
    <w:rsid w:val="0021651E"/>
    <w:rsid w:val="00224644"/>
    <w:rsid w:val="0022789C"/>
    <w:rsid w:val="00235F55"/>
    <w:rsid w:val="002416C4"/>
    <w:rsid w:val="002570F8"/>
    <w:rsid w:val="0025739B"/>
    <w:rsid w:val="00257D55"/>
    <w:rsid w:val="0026360B"/>
    <w:rsid w:val="00272A66"/>
    <w:rsid w:val="002736C9"/>
    <w:rsid w:val="002774DA"/>
    <w:rsid w:val="00282467"/>
    <w:rsid w:val="002C44F7"/>
    <w:rsid w:val="002D2EB6"/>
    <w:rsid w:val="002D5023"/>
    <w:rsid w:val="002E2AB7"/>
    <w:rsid w:val="002E7EBB"/>
    <w:rsid w:val="002F4778"/>
    <w:rsid w:val="00305704"/>
    <w:rsid w:val="00305DAB"/>
    <w:rsid w:val="00324F16"/>
    <w:rsid w:val="003436AE"/>
    <w:rsid w:val="00354A23"/>
    <w:rsid w:val="003B2E1D"/>
    <w:rsid w:val="003D60A7"/>
    <w:rsid w:val="003E7414"/>
    <w:rsid w:val="003F401A"/>
    <w:rsid w:val="003F5CC1"/>
    <w:rsid w:val="00463756"/>
    <w:rsid w:val="00491804"/>
    <w:rsid w:val="004B08B5"/>
    <w:rsid w:val="004C07D9"/>
    <w:rsid w:val="00502E77"/>
    <w:rsid w:val="0050750F"/>
    <w:rsid w:val="00556C9A"/>
    <w:rsid w:val="00567D8E"/>
    <w:rsid w:val="005845C2"/>
    <w:rsid w:val="005A1A8D"/>
    <w:rsid w:val="005B1FCB"/>
    <w:rsid w:val="005B2041"/>
    <w:rsid w:val="005C1949"/>
    <w:rsid w:val="005E08E3"/>
    <w:rsid w:val="005E3868"/>
    <w:rsid w:val="005E6DF3"/>
    <w:rsid w:val="00610B1C"/>
    <w:rsid w:val="006206CE"/>
    <w:rsid w:val="0067018A"/>
    <w:rsid w:val="00682935"/>
    <w:rsid w:val="0068513A"/>
    <w:rsid w:val="006B3463"/>
    <w:rsid w:val="006C2021"/>
    <w:rsid w:val="006D635A"/>
    <w:rsid w:val="006E5074"/>
    <w:rsid w:val="007038BC"/>
    <w:rsid w:val="00706AB5"/>
    <w:rsid w:val="00735ECF"/>
    <w:rsid w:val="00742F1D"/>
    <w:rsid w:val="00784E98"/>
    <w:rsid w:val="007906D4"/>
    <w:rsid w:val="007976D8"/>
    <w:rsid w:val="007B564E"/>
    <w:rsid w:val="007D21E3"/>
    <w:rsid w:val="007E188B"/>
    <w:rsid w:val="007E3160"/>
    <w:rsid w:val="00802EFA"/>
    <w:rsid w:val="00813E2E"/>
    <w:rsid w:val="008146A2"/>
    <w:rsid w:val="00815D66"/>
    <w:rsid w:val="00822F6C"/>
    <w:rsid w:val="00830197"/>
    <w:rsid w:val="00834600"/>
    <w:rsid w:val="00836C1E"/>
    <w:rsid w:val="00854C29"/>
    <w:rsid w:val="00873585"/>
    <w:rsid w:val="008A1B5B"/>
    <w:rsid w:val="008D79D3"/>
    <w:rsid w:val="008E7ED9"/>
    <w:rsid w:val="008F41D4"/>
    <w:rsid w:val="008F68FB"/>
    <w:rsid w:val="009133FC"/>
    <w:rsid w:val="00940B5C"/>
    <w:rsid w:val="00955930"/>
    <w:rsid w:val="00957ACD"/>
    <w:rsid w:val="00980568"/>
    <w:rsid w:val="009864BF"/>
    <w:rsid w:val="009A7B10"/>
    <w:rsid w:val="009B61AE"/>
    <w:rsid w:val="009C47D1"/>
    <w:rsid w:val="00A23AAF"/>
    <w:rsid w:val="00A374AB"/>
    <w:rsid w:val="00A6190B"/>
    <w:rsid w:val="00A65BFC"/>
    <w:rsid w:val="00A71CDA"/>
    <w:rsid w:val="00A866F0"/>
    <w:rsid w:val="00A94249"/>
    <w:rsid w:val="00AD7588"/>
    <w:rsid w:val="00B1233D"/>
    <w:rsid w:val="00B172CE"/>
    <w:rsid w:val="00B2064F"/>
    <w:rsid w:val="00B2361C"/>
    <w:rsid w:val="00B63452"/>
    <w:rsid w:val="00BB10B7"/>
    <w:rsid w:val="00BB524B"/>
    <w:rsid w:val="00BC643D"/>
    <w:rsid w:val="00BD0F1A"/>
    <w:rsid w:val="00BE7803"/>
    <w:rsid w:val="00C279D7"/>
    <w:rsid w:val="00C31198"/>
    <w:rsid w:val="00C32F4A"/>
    <w:rsid w:val="00C3358C"/>
    <w:rsid w:val="00C3674F"/>
    <w:rsid w:val="00C4468E"/>
    <w:rsid w:val="00C57DDA"/>
    <w:rsid w:val="00C72E1E"/>
    <w:rsid w:val="00C854F5"/>
    <w:rsid w:val="00C9697F"/>
    <w:rsid w:val="00CF2196"/>
    <w:rsid w:val="00D0196A"/>
    <w:rsid w:val="00D22ADD"/>
    <w:rsid w:val="00D726CD"/>
    <w:rsid w:val="00D72DE9"/>
    <w:rsid w:val="00D76DA0"/>
    <w:rsid w:val="00D76FC9"/>
    <w:rsid w:val="00D8089B"/>
    <w:rsid w:val="00D938CC"/>
    <w:rsid w:val="00D93D66"/>
    <w:rsid w:val="00DC5811"/>
    <w:rsid w:val="00DC7E56"/>
    <w:rsid w:val="00E060CA"/>
    <w:rsid w:val="00E15FA9"/>
    <w:rsid w:val="00E3224F"/>
    <w:rsid w:val="00E410E7"/>
    <w:rsid w:val="00E9300A"/>
    <w:rsid w:val="00E93616"/>
    <w:rsid w:val="00EA26F1"/>
    <w:rsid w:val="00EA515F"/>
    <w:rsid w:val="00EB48CF"/>
    <w:rsid w:val="00F03B11"/>
    <w:rsid w:val="00F1451A"/>
    <w:rsid w:val="00F36E63"/>
    <w:rsid w:val="00F41B68"/>
    <w:rsid w:val="00F70E5B"/>
    <w:rsid w:val="00F7284F"/>
    <w:rsid w:val="00F81B4C"/>
    <w:rsid w:val="00FB041A"/>
    <w:rsid w:val="00FB3017"/>
    <w:rsid w:val="00FD780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2281433"/>
  <w15:docId w15:val="{41F9F9D0-1F8E-4462-9620-26945AE32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16C4"/>
    <w:rPr>
      <w:sz w:val="24"/>
      <w:lang w:val="en-AU"/>
    </w:rPr>
  </w:style>
  <w:style w:type="paragraph" w:styleId="Heading1">
    <w:name w:val="heading 1"/>
    <w:basedOn w:val="Normal"/>
    <w:next w:val="Normal"/>
    <w:link w:val="Heading1Char"/>
    <w:uiPriority w:val="9"/>
    <w:qFormat/>
    <w:rsid w:val="002050F1"/>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2050F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050F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050F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050F1"/>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D76FC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D76FC9"/>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050F1"/>
    <w:pPr>
      <w:spacing w:after="0"/>
    </w:pPr>
    <w:rPr>
      <w:sz w:val="24"/>
      <w:lang w:val="en-AU"/>
    </w:rPr>
  </w:style>
  <w:style w:type="character" w:customStyle="1" w:styleId="Heading1Char">
    <w:name w:val="Heading 1 Char"/>
    <w:basedOn w:val="DefaultParagraphFont"/>
    <w:link w:val="Heading1"/>
    <w:uiPriority w:val="9"/>
    <w:rsid w:val="002050F1"/>
    <w:rPr>
      <w:rFonts w:asciiTheme="majorHAnsi" w:eastAsiaTheme="majorEastAsia" w:hAnsiTheme="majorHAnsi" w:cstheme="majorBidi"/>
      <w:b/>
      <w:bCs/>
      <w:color w:val="345A8A" w:themeColor="accent1" w:themeShade="B5"/>
      <w:sz w:val="32"/>
      <w:szCs w:val="32"/>
      <w:lang w:val="en-AU"/>
    </w:rPr>
  </w:style>
  <w:style w:type="character" w:customStyle="1" w:styleId="Heading2Char">
    <w:name w:val="Heading 2 Char"/>
    <w:basedOn w:val="DefaultParagraphFont"/>
    <w:link w:val="Heading2"/>
    <w:uiPriority w:val="9"/>
    <w:rsid w:val="002050F1"/>
    <w:rPr>
      <w:rFonts w:asciiTheme="majorHAnsi" w:eastAsiaTheme="majorEastAsia" w:hAnsiTheme="majorHAnsi" w:cstheme="majorBidi"/>
      <w:b/>
      <w:bCs/>
      <w:color w:val="4F81BD" w:themeColor="accent1"/>
      <w:sz w:val="26"/>
      <w:szCs w:val="26"/>
      <w:lang w:val="en-AU"/>
    </w:rPr>
  </w:style>
  <w:style w:type="character" w:customStyle="1" w:styleId="Heading3Char">
    <w:name w:val="Heading 3 Char"/>
    <w:basedOn w:val="DefaultParagraphFont"/>
    <w:link w:val="Heading3"/>
    <w:uiPriority w:val="9"/>
    <w:rsid w:val="002050F1"/>
    <w:rPr>
      <w:rFonts w:asciiTheme="majorHAnsi" w:eastAsiaTheme="majorEastAsia" w:hAnsiTheme="majorHAnsi" w:cstheme="majorBidi"/>
      <w:b/>
      <w:bCs/>
      <w:color w:val="4F81BD" w:themeColor="accent1"/>
      <w:sz w:val="24"/>
      <w:lang w:val="en-AU"/>
    </w:rPr>
  </w:style>
  <w:style w:type="character" w:customStyle="1" w:styleId="Heading4Char">
    <w:name w:val="Heading 4 Char"/>
    <w:basedOn w:val="DefaultParagraphFont"/>
    <w:link w:val="Heading4"/>
    <w:uiPriority w:val="9"/>
    <w:rsid w:val="002050F1"/>
    <w:rPr>
      <w:rFonts w:asciiTheme="majorHAnsi" w:eastAsiaTheme="majorEastAsia" w:hAnsiTheme="majorHAnsi" w:cstheme="majorBidi"/>
      <w:b/>
      <w:bCs/>
      <w:i/>
      <w:iCs/>
      <w:color w:val="4F81BD" w:themeColor="accent1"/>
      <w:sz w:val="24"/>
      <w:lang w:val="en-AU"/>
    </w:rPr>
  </w:style>
  <w:style w:type="character" w:customStyle="1" w:styleId="Heading5Char">
    <w:name w:val="Heading 5 Char"/>
    <w:basedOn w:val="DefaultParagraphFont"/>
    <w:link w:val="Heading5"/>
    <w:uiPriority w:val="9"/>
    <w:rsid w:val="002050F1"/>
    <w:rPr>
      <w:rFonts w:asciiTheme="majorHAnsi" w:eastAsiaTheme="majorEastAsia" w:hAnsiTheme="majorHAnsi" w:cstheme="majorBidi"/>
      <w:color w:val="243F60" w:themeColor="accent1" w:themeShade="7F"/>
      <w:sz w:val="24"/>
      <w:lang w:val="en-AU"/>
    </w:rPr>
  </w:style>
  <w:style w:type="paragraph" w:styleId="Title">
    <w:name w:val="Title"/>
    <w:basedOn w:val="Normal"/>
    <w:next w:val="Normal"/>
    <w:link w:val="TitleChar"/>
    <w:uiPriority w:val="10"/>
    <w:qFormat/>
    <w:rsid w:val="002050F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050F1"/>
    <w:rPr>
      <w:rFonts w:asciiTheme="majorHAnsi" w:eastAsiaTheme="majorEastAsia" w:hAnsiTheme="majorHAnsi" w:cstheme="majorBidi"/>
      <w:color w:val="17365D" w:themeColor="text2" w:themeShade="BF"/>
      <w:spacing w:val="5"/>
      <w:kern w:val="28"/>
      <w:sz w:val="52"/>
      <w:szCs w:val="52"/>
      <w:lang w:val="en-AU"/>
    </w:rPr>
  </w:style>
  <w:style w:type="table" w:styleId="TableGrid">
    <w:name w:val="Table Grid"/>
    <w:basedOn w:val="TableNormal"/>
    <w:uiPriority w:val="59"/>
    <w:rsid w:val="005845C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8E7ED9"/>
    <w:pPr>
      <w:spacing w:after="0"/>
    </w:pPr>
    <w:rPr>
      <w:szCs w:val="24"/>
    </w:rPr>
  </w:style>
  <w:style w:type="character" w:customStyle="1" w:styleId="FootnoteTextChar">
    <w:name w:val="Footnote Text Char"/>
    <w:basedOn w:val="DefaultParagraphFont"/>
    <w:link w:val="FootnoteText"/>
    <w:uiPriority w:val="99"/>
    <w:rsid w:val="008E7ED9"/>
    <w:rPr>
      <w:sz w:val="24"/>
      <w:szCs w:val="24"/>
      <w:lang w:val="en-AU"/>
    </w:rPr>
  </w:style>
  <w:style w:type="character" w:styleId="FootnoteReference">
    <w:name w:val="footnote reference"/>
    <w:basedOn w:val="DefaultParagraphFont"/>
    <w:uiPriority w:val="99"/>
    <w:unhideWhenUsed/>
    <w:rsid w:val="008E7ED9"/>
    <w:rPr>
      <w:vertAlign w:val="superscript"/>
    </w:rPr>
  </w:style>
  <w:style w:type="paragraph" w:styleId="Footer">
    <w:name w:val="footer"/>
    <w:basedOn w:val="Normal"/>
    <w:link w:val="FooterChar"/>
    <w:uiPriority w:val="99"/>
    <w:unhideWhenUsed/>
    <w:rsid w:val="00197C83"/>
    <w:pPr>
      <w:tabs>
        <w:tab w:val="center" w:pos="4320"/>
        <w:tab w:val="right" w:pos="8640"/>
      </w:tabs>
      <w:spacing w:after="0"/>
    </w:pPr>
  </w:style>
  <w:style w:type="character" w:customStyle="1" w:styleId="FooterChar">
    <w:name w:val="Footer Char"/>
    <w:basedOn w:val="DefaultParagraphFont"/>
    <w:link w:val="Footer"/>
    <w:uiPriority w:val="99"/>
    <w:rsid w:val="00197C83"/>
    <w:rPr>
      <w:sz w:val="24"/>
      <w:lang w:val="en-AU"/>
    </w:rPr>
  </w:style>
  <w:style w:type="character" w:styleId="PageNumber">
    <w:name w:val="page number"/>
    <w:basedOn w:val="DefaultParagraphFont"/>
    <w:uiPriority w:val="99"/>
    <w:semiHidden/>
    <w:unhideWhenUsed/>
    <w:rsid w:val="00197C83"/>
  </w:style>
  <w:style w:type="paragraph" w:styleId="Caption">
    <w:name w:val="caption"/>
    <w:basedOn w:val="Normal"/>
    <w:next w:val="Normal"/>
    <w:uiPriority w:val="35"/>
    <w:unhideWhenUsed/>
    <w:qFormat/>
    <w:rsid w:val="001C0ECE"/>
    <w:rPr>
      <w:b/>
      <w:bCs/>
      <w:color w:val="4F81BD" w:themeColor="accent1"/>
      <w:sz w:val="18"/>
      <w:szCs w:val="18"/>
    </w:rPr>
  </w:style>
  <w:style w:type="paragraph" w:styleId="BalloonText">
    <w:name w:val="Balloon Text"/>
    <w:basedOn w:val="Normal"/>
    <w:link w:val="BalloonTextChar"/>
    <w:uiPriority w:val="99"/>
    <w:semiHidden/>
    <w:unhideWhenUsed/>
    <w:rsid w:val="00830197"/>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830197"/>
    <w:rPr>
      <w:rFonts w:ascii="Lucida Grande" w:hAnsi="Lucida Grande"/>
      <w:sz w:val="18"/>
      <w:szCs w:val="18"/>
      <w:lang w:val="en-AU"/>
    </w:rPr>
  </w:style>
  <w:style w:type="table" w:styleId="LightList">
    <w:name w:val="Light List"/>
    <w:basedOn w:val="TableNormal"/>
    <w:uiPriority w:val="61"/>
    <w:rsid w:val="00830197"/>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6">
    <w:name w:val="Light Shading Accent 6"/>
    <w:basedOn w:val="TableNormal"/>
    <w:uiPriority w:val="60"/>
    <w:rsid w:val="00830197"/>
    <w:pPr>
      <w:spacing w:after="0"/>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Grid3">
    <w:name w:val="Medium Grid 3"/>
    <w:basedOn w:val="TableNormal"/>
    <w:uiPriority w:val="69"/>
    <w:rsid w:val="0083019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2-Accent6">
    <w:name w:val="Medium Grid 2 Accent 6"/>
    <w:basedOn w:val="TableNormal"/>
    <w:uiPriority w:val="68"/>
    <w:rsid w:val="0083019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83019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DarkList-Accent3">
    <w:name w:val="Dark List Accent 3"/>
    <w:basedOn w:val="TableNormal"/>
    <w:uiPriority w:val="70"/>
    <w:rsid w:val="00830197"/>
    <w:pPr>
      <w:spacing w:after="0"/>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ediumList1">
    <w:name w:val="Medium List 1"/>
    <w:basedOn w:val="TableNormal"/>
    <w:uiPriority w:val="65"/>
    <w:rsid w:val="00830197"/>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Heading6Char">
    <w:name w:val="Heading 6 Char"/>
    <w:basedOn w:val="DefaultParagraphFont"/>
    <w:link w:val="Heading6"/>
    <w:uiPriority w:val="9"/>
    <w:rsid w:val="00D76FC9"/>
    <w:rPr>
      <w:rFonts w:asciiTheme="majorHAnsi" w:eastAsiaTheme="majorEastAsia" w:hAnsiTheme="majorHAnsi" w:cstheme="majorBidi"/>
      <w:i/>
      <w:iCs/>
      <w:color w:val="243F60" w:themeColor="accent1" w:themeShade="7F"/>
      <w:sz w:val="24"/>
      <w:lang w:val="en-AU"/>
    </w:rPr>
  </w:style>
  <w:style w:type="character" w:customStyle="1" w:styleId="Heading7Char">
    <w:name w:val="Heading 7 Char"/>
    <w:basedOn w:val="DefaultParagraphFont"/>
    <w:link w:val="Heading7"/>
    <w:uiPriority w:val="9"/>
    <w:rsid w:val="00D76FC9"/>
    <w:rPr>
      <w:rFonts w:asciiTheme="majorHAnsi" w:eastAsiaTheme="majorEastAsia" w:hAnsiTheme="majorHAnsi" w:cstheme="majorBidi"/>
      <w:i/>
      <w:iCs/>
      <w:color w:val="404040" w:themeColor="text1" w:themeTint="BF"/>
      <w:sz w:val="24"/>
      <w:lang w:val="en-AU"/>
    </w:rPr>
  </w:style>
  <w:style w:type="character" w:styleId="Hyperlink">
    <w:name w:val="Hyperlink"/>
    <w:basedOn w:val="DefaultParagraphFont"/>
    <w:uiPriority w:val="99"/>
    <w:unhideWhenUsed/>
    <w:rsid w:val="007E3160"/>
    <w:rPr>
      <w:color w:val="0000FF" w:themeColor="hyperlink"/>
      <w:u w:val="single"/>
    </w:rPr>
  </w:style>
  <w:style w:type="character" w:styleId="FollowedHyperlink">
    <w:name w:val="FollowedHyperlink"/>
    <w:basedOn w:val="DefaultParagraphFont"/>
    <w:uiPriority w:val="99"/>
    <w:semiHidden/>
    <w:unhideWhenUsed/>
    <w:rsid w:val="00C446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ncipalhealth.org/2011-14%20Report_FINAL.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duweb.vic.gov.au/edulibrary/public/commrel/contacts/POLICY_AND_GUIDES_Addressing_parents_concerns.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rincipalhealth.org/Executive%20Summar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F4BB4-4D4D-4E3B-810E-441382D19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4390</Words>
  <Characters>25027</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Meadowglen Primary School</Company>
  <LinksUpToDate>false</LinksUpToDate>
  <CharactersWithSpaces>29359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Loretta Piazza</dc:creator>
  <cp:lastModifiedBy>Piazza, Loretta M</cp:lastModifiedBy>
  <cp:revision>2</cp:revision>
  <cp:lastPrinted>2015-02-18T02:00:00Z</cp:lastPrinted>
  <dcterms:created xsi:type="dcterms:W3CDTF">2017-02-15T07:56:00Z</dcterms:created>
  <dcterms:modified xsi:type="dcterms:W3CDTF">2017-02-15T07:56:00Z</dcterms:modified>
</cp:coreProperties>
</file>